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76F8B">
        <w:rPr>
          <w:rStyle w:val="a4"/>
          <w:sz w:val="28"/>
          <w:szCs w:val="28"/>
        </w:rPr>
        <w:t>Приказ Министра здравоохранения Республики Казахстан № 142 от 2 апреля 2018 года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76F8B">
        <w:rPr>
          <w:rStyle w:val="a4"/>
          <w:sz w:val="28"/>
          <w:szCs w:val="28"/>
        </w:rPr>
        <w:t>Об утверждении Правил проведения медико-биологических экспериментов, доклинических (неклинических) и клинических исследований, а также требований к доклиническим и клиническим базам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В соответствии с пунктом 2 статьи 72, пунктом 3 статьи 74 и пунктом 11 статьи 180 </w:t>
      </w:r>
      <w:hyperlink r:id="rId6" w:history="1">
        <w:r w:rsidRPr="00176F8B">
          <w:rPr>
            <w:rStyle w:val="a5"/>
            <w:b/>
            <w:bCs/>
            <w:color w:val="auto"/>
            <w:sz w:val="28"/>
            <w:szCs w:val="28"/>
            <w:u w:val="none"/>
          </w:rPr>
          <w:t>Кодекса</w:t>
        </w:r>
      </w:hyperlink>
      <w:r w:rsidRPr="00176F8B">
        <w:rPr>
          <w:sz w:val="28"/>
          <w:szCs w:val="28"/>
        </w:rPr>
        <w:t> Республики Казахстан от 18 сентября 2009 года "О здоровье народа и системе здравоохранения" </w:t>
      </w:r>
      <w:r w:rsidRPr="00176F8B">
        <w:rPr>
          <w:rStyle w:val="a4"/>
          <w:sz w:val="28"/>
          <w:szCs w:val="28"/>
        </w:rPr>
        <w:t>ПРИКАЗЫВАЮ</w:t>
      </w:r>
      <w:r w:rsidRPr="00176F8B">
        <w:rPr>
          <w:sz w:val="28"/>
          <w:szCs w:val="28"/>
        </w:rPr>
        <w:t>:</w:t>
      </w:r>
    </w:p>
    <w:p w:rsidR="00176F8B" w:rsidRPr="00176F8B" w:rsidRDefault="00176F8B" w:rsidP="00176F8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proofErr w:type="gramStart"/>
      <w:r w:rsidRPr="00176F8B">
        <w:rPr>
          <w:sz w:val="28"/>
          <w:szCs w:val="28"/>
        </w:rPr>
        <w:t>Утвердить Правила проведения медико-биологических экспериментов, доклинических (неклиническим) и клинических исследований, а также требования к доклиническим и клиническим базам согласно приложению 1к настоящему приказу.</w:t>
      </w:r>
      <w:proofErr w:type="gramEnd"/>
    </w:p>
    <w:p w:rsidR="00176F8B" w:rsidRPr="00176F8B" w:rsidRDefault="00176F8B" w:rsidP="00176F8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Признать утратившими силу некоторые приказы Министерства здравоохранения Республики Казахстан согласно приложению 2к настоящему приказу.</w:t>
      </w:r>
    </w:p>
    <w:p w:rsidR="00176F8B" w:rsidRPr="00176F8B" w:rsidRDefault="00176F8B" w:rsidP="00176F8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1) государственную регистрацию настоящего приказа в Министерстве юстиции Республики Казахстан;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176F8B">
        <w:rPr>
          <w:sz w:val="28"/>
          <w:szCs w:val="28"/>
        </w:rPr>
        <w:t>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  <w:proofErr w:type="gramEnd"/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 xml:space="preserve">4) размещение настоящего приказа на </w:t>
      </w:r>
      <w:proofErr w:type="spellStart"/>
      <w:r w:rsidRPr="00176F8B">
        <w:rPr>
          <w:sz w:val="28"/>
          <w:szCs w:val="28"/>
        </w:rPr>
        <w:t>интернет-ресурсе</w:t>
      </w:r>
      <w:proofErr w:type="spellEnd"/>
      <w:r w:rsidRPr="00176F8B">
        <w:rPr>
          <w:sz w:val="28"/>
          <w:szCs w:val="28"/>
        </w:rPr>
        <w:t xml:space="preserve"> Министерства здравоохранения Республики Казахстан после его официального опубликования;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5)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2), 3) и 4) настоящего пункта.</w:t>
      </w:r>
    </w:p>
    <w:p w:rsidR="00176F8B" w:rsidRPr="00176F8B" w:rsidRDefault="00176F8B" w:rsidP="00176F8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 xml:space="preserve">Контроль за исполнением настоящего приказа возложить на </w:t>
      </w:r>
      <w:proofErr w:type="gramStart"/>
      <w:r w:rsidRPr="00176F8B">
        <w:rPr>
          <w:sz w:val="28"/>
          <w:szCs w:val="28"/>
        </w:rPr>
        <w:t>вице-министра</w:t>
      </w:r>
      <w:proofErr w:type="gramEnd"/>
      <w:r w:rsidRPr="00176F8B">
        <w:rPr>
          <w:sz w:val="28"/>
          <w:szCs w:val="28"/>
        </w:rPr>
        <w:t xml:space="preserve"> здравоохранения Республики Казахстан </w:t>
      </w:r>
      <w:proofErr w:type="spellStart"/>
      <w:r w:rsidRPr="00176F8B">
        <w:rPr>
          <w:sz w:val="28"/>
          <w:szCs w:val="28"/>
        </w:rPr>
        <w:t>Актаеву</w:t>
      </w:r>
      <w:proofErr w:type="spellEnd"/>
      <w:r w:rsidRPr="00176F8B">
        <w:rPr>
          <w:sz w:val="28"/>
          <w:szCs w:val="28"/>
        </w:rPr>
        <w:t xml:space="preserve"> Л.М.</w:t>
      </w:r>
    </w:p>
    <w:p w:rsidR="00176F8B" w:rsidRPr="00176F8B" w:rsidRDefault="00176F8B" w:rsidP="00176F8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Настоящий приказ вводится в действие по истечении десяти календарных дней после дня его первого официального опубликования.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rStyle w:val="a4"/>
          <w:i/>
          <w:iCs/>
          <w:sz w:val="28"/>
          <w:szCs w:val="28"/>
        </w:rPr>
        <w:t xml:space="preserve">Министр здравоохранения Республики Казахстан                            Е. </w:t>
      </w:r>
      <w:proofErr w:type="spellStart"/>
      <w:r w:rsidRPr="00176F8B">
        <w:rPr>
          <w:rStyle w:val="a4"/>
          <w:i/>
          <w:iCs/>
          <w:sz w:val="28"/>
          <w:szCs w:val="28"/>
        </w:rPr>
        <w:t>Биртанов</w:t>
      </w:r>
      <w:proofErr w:type="spellEnd"/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176F8B">
        <w:rPr>
          <w:sz w:val="28"/>
          <w:szCs w:val="28"/>
        </w:rPr>
        <w:lastRenderedPageBreak/>
        <w:t>Приложение 1</w:t>
      </w:r>
      <w:r w:rsidRPr="00176F8B">
        <w:rPr>
          <w:sz w:val="28"/>
          <w:szCs w:val="28"/>
        </w:rPr>
        <w:br/>
        <w:t>к приказу Министра</w:t>
      </w:r>
      <w:r w:rsidRPr="00176F8B">
        <w:rPr>
          <w:sz w:val="28"/>
          <w:szCs w:val="28"/>
        </w:rPr>
        <w:br/>
        <w:t>здравоохранения</w:t>
      </w:r>
      <w:r w:rsidRPr="00176F8B">
        <w:rPr>
          <w:sz w:val="28"/>
          <w:szCs w:val="28"/>
        </w:rPr>
        <w:br/>
        <w:t>Республики Казахстан</w:t>
      </w:r>
      <w:r w:rsidRPr="00176F8B">
        <w:rPr>
          <w:sz w:val="28"/>
          <w:szCs w:val="28"/>
        </w:rPr>
        <w:br/>
        <w:t>от 2 апреля 2018 года № 142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76F8B">
        <w:rPr>
          <w:rStyle w:val="a4"/>
          <w:sz w:val="28"/>
          <w:szCs w:val="28"/>
        </w:rPr>
        <w:t>Правила</w:t>
      </w:r>
      <w:r w:rsidRPr="00176F8B">
        <w:rPr>
          <w:sz w:val="28"/>
          <w:szCs w:val="28"/>
        </w:rPr>
        <w:br/>
      </w:r>
      <w:r w:rsidRPr="00176F8B">
        <w:rPr>
          <w:rStyle w:val="a4"/>
          <w:sz w:val="28"/>
          <w:szCs w:val="28"/>
        </w:rPr>
        <w:t>проведения медико-биологических экспериментов, доклинических (неклинических) и клинических исследований, а также требования к доклиническим и клиническим базам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76F8B">
        <w:rPr>
          <w:rStyle w:val="a4"/>
          <w:sz w:val="28"/>
          <w:szCs w:val="28"/>
        </w:rPr>
        <w:t>Глава 1. Общие положения</w:t>
      </w:r>
    </w:p>
    <w:p w:rsidR="00176F8B" w:rsidRPr="00176F8B" w:rsidRDefault="00176F8B" w:rsidP="00176F8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Правила проведения медико-биологических экспериментов доклинических (неклинических) и клинических исследований (далее – Правила</w:t>
      </w:r>
      <w:proofErr w:type="gramStart"/>
      <w:r w:rsidRPr="00176F8B">
        <w:rPr>
          <w:sz w:val="28"/>
          <w:szCs w:val="28"/>
        </w:rPr>
        <w:t>)р</w:t>
      </w:r>
      <w:proofErr w:type="gramEnd"/>
      <w:r w:rsidRPr="00176F8B">
        <w:rPr>
          <w:sz w:val="28"/>
          <w:szCs w:val="28"/>
        </w:rPr>
        <w:t>азработаны в соответствии с пунктом 2статьи 72, пунктом 3статьи 74 и пунктом 11 статьи 180 Кодекса Республики Казахстан от 18 сентября 2009 года "О здоровье народа и системе здравоохранения" (далее – Кодекс) и определяют порядок проведения медико-биологических экспериментов, доклинических и клинических исследований, а также устанавливают требования к доклиническим и клиническим базам.</w:t>
      </w:r>
    </w:p>
    <w:p w:rsidR="00176F8B" w:rsidRPr="00176F8B" w:rsidRDefault="00176F8B" w:rsidP="00176F8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В настоящих Правилах используются следующие термины и определения: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1) информированное согласие – процедура добровольного подтверждения субъектом своего согласия на участие в конкретном исследовании после получения информации обо всех значимых для принятия им решения аспектах исследования. Информированное согласие документируется посредством подписания и датирования формы информированного согласия;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2) непредвиденная нежелательная реакция - нежелательная реакция, характер, степень тяжести или исход которой не соответствуют информации действующей инструкции по медицинскому применению лекарственного средства либо брошюре исследователя для незарегистрированного лекарственного средства;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 xml:space="preserve">3) исследование биоэквивалентности – сравнительное изучение </w:t>
      </w:r>
      <w:proofErr w:type="spellStart"/>
      <w:r w:rsidRPr="00176F8B">
        <w:rPr>
          <w:sz w:val="28"/>
          <w:szCs w:val="28"/>
        </w:rPr>
        <w:t>биодоступности</w:t>
      </w:r>
      <w:proofErr w:type="spellEnd"/>
      <w:r w:rsidRPr="00176F8B">
        <w:rPr>
          <w:sz w:val="28"/>
          <w:szCs w:val="28"/>
        </w:rPr>
        <w:t xml:space="preserve"> с целью установления фармакокинетической эквивалентности между тестируемым препаратом и препаратом сравнения;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 xml:space="preserve">4) лекарственное средство – средство, представляющее собой или содержащие фармакологически активные вещества, вступающие в контакт с организмом человека или проникающие в его органы и ткани, предназначенные для профилактики, диагностики и лечения заболеваний, а также изменения состояния и функций организма: лекарственная субстанция, лекарственное сырье, </w:t>
      </w:r>
      <w:proofErr w:type="spellStart"/>
      <w:r w:rsidRPr="00176F8B">
        <w:rPr>
          <w:sz w:val="28"/>
          <w:szCs w:val="28"/>
        </w:rPr>
        <w:t>балк</w:t>
      </w:r>
      <w:proofErr w:type="spellEnd"/>
      <w:r w:rsidRPr="00176F8B">
        <w:rPr>
          <w:sz w:val="28"/>
          <w:szCs w:val="28"/>
        </w:rPr>
        <w:t>-продукты лекарственных средств, лекарственные препараты;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5) нежелательная реакция - непреднамеренная неблагоприятная реакция организма, связанная с применением лекарственного средства (исследуемого препарата), предполагающая наличие, как минимум, возможной взаимосвязи с применением подозреваемого лекарственного средства (исследуемого препарата);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lastRenderedPageBreak/>
        <w:t>6) нежелательное явление - любое неблагоприятное и непреднамеренное изменение в состоянии здоровья пациента или субъекта клинического исследования, которому назначался лекарственный препарат, независимо от причинно-следственной связи с его применением;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176F8B">
        <w:rPr>
          <w:sz w:val="28"/>
          <w:szCs w:val="28"/>
        </w:rPr>
        <w:t>7) неблагоприятное событие (инцидент) – любая неисправность и (или) ухудшение характеристик, или нарушение функционирования медицинского изделия, или недостаточность либо некорректность сопроводительной информации (документации) на медицинское изделие, или побочное действие, не указанное в инструкции по применению, которые прямо или косвенно привели или могли привести к смерти, ухудшению состояния здоровья пользователей или третьих лиц (при этом под серьезным ухудшением болезни понимаются опасное для</w:t>
      </w:r>
      <w:proofErr w:type="gramEnd"/>
      <w:r w:rsidRPr="00176F8B">
        <w:rPr>
          <w:sz w:val="28"/>
          <w:szCs w:val="28"/>
        </w:rPr>
        <w:t xml:space="preserve"> жизни заболевание, стойкое поражение функции организма или необратимое повреждение строения тела, состояние, требующее госпитализации или значительного увеличения пребывания в стационаре уже госпитализированного пациента, функциональное нарушение у плода, его гибель, врожденная аномалия или родовая травма);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8) индивидуальная регистрационная карта (далее – ИРК) - документ на бумажном, электронном носителе, предназначенный для внесения всей предусмотренной протоколом и подлежащей передаче спонсору информации по каждому субъекту исследования;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176F8B">
        <w:rPr>
          <w:sz w:val="28"/>
          <w:szCs w:val="28"/>
        </w:rPr>
        <w:t>9) исследуемый лекарственный препарат - лекарственный препарат, который в исследовании подвергается испытанию или применяется для сравнения, включая плацебо, в том числе зарегистрированный лекарственный препарат (в случае, если его способ применения отличается от утвержденного, а также при его использовании по новому показанию или для получения дополнительной информации по утвержденному показанию);</w:t>
      </w:r>
      <w:proofErr w:type="gramEnd"/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10) спонсор исследования – физическое или юридическое лицо, осуществляющее организацию, контроль и финансирование медико-биологического эксперимента, доклинического и клинического исследования;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11) исследовательский центр – организация, на базе которой проводится медико-биологический эксперимент, доклиническое или клиническое исследование;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12) субъект исследования – физическое лицо, участвующее в клиническом исследовании;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13) исследователь - физическое лицо, отвечающее за проведение исследования в исследовательском центре. В случае проведения исследования в исследовательском центре группой лиц исследователем (главным исследователем) является руководитель группы;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14) брошюра исследователя - сводное изложение результатов клинического и доклинического изучения исследуемого препарата, значимых для его исследования на человеке;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 xml:space="preserve">15) </w:t>
      </w:r>
      <w:proofErr w:type="spellStart"/>
      <w:r w:rsidRPr="00176F8B">
        <w:rPr>
          <w:sz w:val="28"/>
          <w:szCs w:val="28"/>
        </w:rPr>
        <w:t>неинтервенционное</w:t>
      </w:r>
      <w:proofErr w:type="spellEnd"/>
      <w:r w:rsidRPr="00176F8B">
        <w:rPr>
          <w:sz w:val="28"/>
          <w:szCs w:val="28"/>
        </w:rPr>
        <w:t xml:space="preserve"> исследование–исследование, которое проводится после государственной регистрации лекарственного препарата и назначается </w:t>
      </w:r>
      <w:r w:rsidRPr="00176F8B">
        <w:rPr>
          <w:sz w:val="28"/>
          <w:szCs w:val="28"/>
        </w:rPr>
        <w:lastRenderedPageBreak/>
        <w:t>в рамках медицинской практики в соответствии с инструкцией по медицинскому применению;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16) интервенционное исследование – исследование с участием человека в качестве субъекта исследования, при котором врач на основании протокола интервенционного клинического исследования, соответствующего порядку проведения клинических исследований, определяемому уполномоченным органом, назначает субъектам исследования специальное вмешательство;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17) доклиническое (неклиническое) исследование – комплекс экспериментальных фармакологических, токсикологических и других научных исследований биологически активных веществ, фармакологических и лекарственных средств, изделий медицинского назначения и медицинской техники с целью изучения их эффективности и безопасности;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18) клиническое исследование – исследование с участием человека в качестве субъекта, проводимое для выявления или подтверждения безопасности и эффективности средств, методов и технологий профилактики, диагностики и лечения заболеваний;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 xml:space="preserve">19) первая фаза клинического исследования – исследование, которое проводится с целью предварительной оценки безопасности исследуемого лекарственного препарата, а также определение предварительной схемы дозирования путем исследования </w:t>
      </w:r>
      <w:proofErr w:type="spellStart"/>
      <w:r w:rsidRPr="00176F8B">
        <w:rPr>
          <w:sz w:val="28"/>
          <w:szCs w:val="28"/>
        </w:rPr>
        <w:t>фармакокинетики</w:t>
      </w:r>
      <w:proofErr w:type="spellEnd"/>
      <w:r w:rsidRPr="00176F8B">
        <w:rPr>
          <w:sz w:val="28"/>
          <w:szCs w:val="28"/>
        </w:rPr>
        <w:t xml:space="preserve"> и </w:t>
      </w:r>
      <w:proofErr w:type="spellStart"/>
      <w:r w:rsidRPr="00176F8B">
        <w:rPr>
          <w:sz w:val="28"/>
          <w:szCs w:val="28"/>
        </w:rPr>
        <w:t>фармакодинамики</w:t>
      </w:r>
      <w:proofErr w:type="spellEnd"/>
      <w:r w:rsidRPr="00176F8B">
        <w:rPr>
          <w:sz w:val="28"/>
          <w:szCs w:val="28"/>
        </w:rPr>
        <w:t xml:space="preserve"> на здоровых добровольцах или пациентах, страдающих соответствующим заболеванием, когда высокая токсичность исследуемого препарата делает проведение исследования у здоровых добровольцев неэтичным;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20) вторая фаза клинического исследования – исследование с целью установления терапевтической эффективности и безопасности исследуемого лекарственного средства у субъектов исследования соответствующего профиля;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21) четвертая фаза клинического исследования – исследование лекарственного средства, которое осуществляется после его регистрации и поступления на рынок, с целью подтверждения терапевтической эффективности, стратегии его дальнейшего использования, а также для получения дополнительной информации о спектре и частоте побочных действий и взаимодействии исследуемого лекарственного средства с другими лекарственными средствами;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22) третья фаза клинического исследования – исследование с целью подтверждения терапевтической эффективности, безопасности и выявления отдаленных эффектов исследуемого лекарственного препарата;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23) отчет о клиническом исследовании – описание в письменной форме клинического исследования терапевтического, профилактического или диагностического средства с участием человека в качестве субъекта, объединяющее клиническое и статистическое описания, представление данных и их анализ; отдаленных эффектов, включая побочные реакции исследуемого лекарственного средства;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lastRenderedPageBreak/>
        <w:t>24) протокол клинического исследования (далее – протокол) – документ, описывающий цели, дизайн, методологию, статистические аспекты и организацию исследования лекарственного средства;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25) вспомогательный лекарственный препарат – зарегистрированный лекарственный препарат, используемый в целях клинического исследования в соответствии с протоколом клинического исследования, но не в качестве исследуемого лекарственного препарата; лекарственные препараты не указанные в протоколе клинического исследования не относятся к вспомогательным лекарственным препаратам;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176F8B">
        <w:rPr>
          <w:sz w:val="28"/>
          <w:szCs w:val="28"/>
        </w:rPr>
        <w:t>26) серьезное нежелательное явление (далее – СНЯ) и (или) серьезная нежелательная реакция (далее – СНР) - нежелательная реакция, которая приводит к смерти, представляет угрозу для жизни, требует госпитализации пациента или ее продления, приводит к стойкой либо выраженной нетрудоспособности или инвалидности, к врожденным аномалиям или порокам развития, требует медицинского вмешательства для предотвращения развития перечисленных состояний;</w:t>
      </w:r>
      <w:proofErr w:type="gramEnd"/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27) медико-биологический эксперимент – исследование, основанное на воспроизведении (моделировании) структурно - функционального комплекса изучаемого состояния или болезни в упрощенной форме на лабораторных животных для выяснения причин, условий и механизмов возникновения состояния или развития заболевания, разработки методов лечения и профилактики;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28) препарат сравнения – лекарственный препарат либо плацебо, используемый как контроль в клиническом исследовании;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29) стандартные операционные процедуры (далее – СОП) - подробные письменные инструкции, предназначенные для достижения единообразия при осуществлении определенной деятельности;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30) надлежащая клиническая практика (GCP) – стандарт планирования, организации, проведения, мониторинга, аудита, документирования клинических исследований, а также анализа и представления их результатов, служащий гарантией достоверности и точности полученных данных и представленных результатов, а также обеспечивающий защиту прав, здоровья и конфиденциальности субъектов исследования;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31) синопсис протокола – краткое изложение протокола клинического исследования;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32) технический файл – документированные данные, подтверждающие соответствие медицинского изделия общим требованиям безопасности и эффективности медицинских изделий, требованиям к их маркировке и эксплуатационной документации на них.</w:t>
      </w:r>
    </w:p>
    <w:p w:rsidR="00176F8B" w:rsidRPr="00176F8B" w:rsidRDefault="00176F8B" w:rsidP="00176F8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proofErr w:type="gramStart"/>
      <w:r w:rsidRPr="00176F8B">
        <w:rPr>
          <w:sz w:val="28"/>
          <w:szCs w:val="28"/>
        </w:rPr>
        <w:t xml:space="preserve">В соответствии со статьей 181Кодекса создается Комиссия по вопросам этики (далее – Комиссия) для проведения независимой экспертизы документов исследований, независимой оценки безопасности и соблюдения прав человека на стадиях планирования и проведения исследования, оценки соответствия протокола клинического исследования стандартам надлежащей клинической и научной практики, а также квалификации исследователей и </w:t>
      </w:r>
      <w:r w:rsidRPr="00176F8B">
        <w:rPr>
          <w:sz w:val="28"/>
          <w:szCs w:val="28"/>
        </w:rPr>
        <w:lastRenderedPageBreak/>
        <w:t>техническому оснащению организации здравоохранения, проводящей данное исследование, оценки соблюдения международных и национальных этических</w:t>
      </w:r>
      <w:proofErr w:type="gramEnd"/>
      <w:r w:rsidRPr="00176F8B">
        <w:rPr>
          <w:sz w:val="28"/>
          <w:szCs w:val="28"/>
        </w:rPr>
        <w:t xml:space="preserve"> норм при проведении клинических исследований, участия в разработке документов по вопросам биологической и медицинской этики.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 xml:space="preserve">В Республике Казахстан функционируют </w:t>
      </w:r>
      <w:proofErr w:type="gramStart"/>
      <w:r w:rsidRPr="00176F8B">
        <w:rPr>
          <w:sz w:val="28"/>
          <w:szCs w:val="28"/>
        </w:rPr>
        <w:t>Центральная</w:t>
      </w:r>
      <w:proofErr w:type="gramEnd"/>
      <w:r w:rsidRPr="00176F8B">
        <w:rPr>
          <w:sz w:val="28"/>
          <w:szCs w:val="28"/>
        </w:rPr>
        <w:t xml:space="preserve"> и локальные Комиссии. Центральная Комиссия создается при уполномоченном органе как независимый экспертный орган в целях защиты прав и достоинства человека в связи с использованием достижений биологии и медицины. Локальные Комиссии создаются при организациях для независимой оценки исследований, проводимых на их базе.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76F8B">
        <w:rPr>
          <w:rStyle w:val="a4"/>
          <w:sz w:val="28"/>
          <w:szCs w:val="28"/>
        </w:rPr>
        <w:t>Глава 2. Порядок проведения медико-биологических экспериментов, доклинических (неклинических) исследований</w:t>
      </w:r>
    </w:p>
    <w:p w:rsidR="00176F8B" w:rsidRPr="00176F8B" w:rsidRDefault="00176F8B" w:rsidP="00176F8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Спонсор выбирает исследовательский центр для проведения медико-биологического эксперимента, доклинического (неклинического) исследования.</w:t>
      </w:r>
    </w:p>
    <w:p w:rsidR="00176F8B" w:rsidRPr="00176F8B" w:rsidRDefault="00176F8B" w:rsidP="00176F8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Для получения заключения Комиссии спонсор (или руководитель исследования) обращается в локальную Комиссию для проведения этической экспертизы материалов медико-биологического эксперимента, доклинического (неклинические) исследования.</w:t>
      </w:r>
    </w:p>
    <w:p w:rsidR="00176F8B" w:rsidRPr="00176F8B" w:rsidRDefault="00176F8B" w:rsidP="00176F8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Медико-биологические эксперименты, доклинические (неклинические) исследования проводятся при наличии положительного заключения локальной Комиссии.</w:t>
      </w:r>
    </w:p>
    <w:p w:rsidR="00176F8B" w:rsidRPr="00176F8B" w:rsidRDefault="00176F8B" w:rsidP="00176F8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Спонсор (или руководитель исследования) представляет в локальную Комиссию следующие документы: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1) заявку на этическую экспертизу в произвольной форме;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2) протокол медико-биологического эксперимента, доклинического (неклинического) исследования;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3) информацию о базе проведения медико-биологического эксперимента, доклинического (неклинического) исследования;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4) сведения о лабораторных животных и условиях их содержания;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5) перечень СОП;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6) резюме исследователя по форме согласно приложению 1 к настоящим Правилам.</w:t>
      </w:r>
    </w:p>
    <w:p w:rsidR="00176F8B" w:rsidRPr="00176F8B" w:rsidRDefault="00176F8B" w:rsidP="00176F8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Срок этической экспертизы материалов медико-биологического эксперимента, доклинического (неклинического) исследования не превышает четырнадцать рабочих дней со дня сдачи полного пакета документов.</w:t>
      </w:r>
    </w:p>
    <w:p w:rsidR="00176F8B" w:rsidRPr="00176F8B" w:rsidRDefault="00176F8B" w:rsidP="00176F8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В случае предоставления неполного пакета документов в течение трех рабочих дней локальная Комиссия возвращает документы спонсору (или руководителю исследования).</w:t>
      </w:r>
    </w:p>
    <w:p w:rsidR="00176F8B" w:rsidRPr="00176F8B" w:rsidRDefault="00176F8B" w:rsidP="00176F8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 xml:space="preserve">Локальная Комиссия проводит этическую экспертизу материалов медико-биологического эксперимента, доклинического (неклинического) исследования по процедурам, </w:t>
      </w:r>
      <w:proofErr w:type="gramStart"/>
      <w:r w:rsidRPr="00176F8B">
        <w:rPr>
          <w:sz w:val="28"/>
          <w:szCs w:val="28"/>
        </w:rPr>
        <w:t>утвержденными</w:t>
      </w:r>
      <w:proofErr w:type="gramEnd"/>
      <w:r w:rsidRPr="00176F8B">
        <w:rPr>
          <w:sz w:val="28"/>
          <w:szCs w:val="28"/>
        </w:rPr>
        <w:t xml:space="preserve"> исследовательским центром.</w:t>
      </w:r>
    </w:p>
    <w:p w:rsidR="00176F8B" w:rsidRPr="00176F8B" w:rsidRDefault="00176F8B" w:rsidP="00176F8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При проведении этической экспертизы медико-биологического эксперимента, доклиническог</w:t>
      </w:r>
      <w:proofErr w:type="gramStart"/>
      <w:r w:rsidRPr="00176F8B">
        <w:rPr>
          <w:sz w:val="28"/>
          <w:szCs w:val="28"/>
        </w:rPr>
        <w:t>о(</w:t>
      </w:r>
      <w:proofErr w:type="gramEnd"/>
      <w:r w:rsidRPr="00176F8B">
        <w:rPr>
          <w:sz w:val="28"/>
          <w:szCs w:val="28"/>
        </w:rPr>
        <w:t xml:space="preserve">неклинического) исследования локальная Комиссия при необходимости запрашивает у спонсора (или руководителя </w:t>
      </w:r>
      <w:r w:rsidRPr="00176F8B">
        <w:rPr>
          <w:sz w:val="28"/>
          <w:szCs w:val="28"/>
        </w:rPr>
        <w:lastRenderedPageBreak/>
        <w:t>исследования) разъяснения или уточнения по конкретным положениям в представленном перечне документов. Время, необходимое для представления запрошенной информации не входит в сроки проведения этической экспертизы и не превышает шестьдесят календарных дней.</w:t>
      </w:r>
    </w:p>
    <w:p w:rsidR="00176F8B" w:rsidRPr="00176F8B" w:rsidRDefault="00176F8B" w:rsidP="00176F8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По результатам этической экспертизы медико-биологического эксперимента, доклинического (неклинического) исследования Комиссия принимает одно из следующих решений: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1) об одобрении проведения медико-биологического эксперимента, доклинического (неклинического) исследования в произвольной форме;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2) о необходимости доработки материалов заявки на проведение медико-биологического эксперимента, доклинического (неклинического) исследования;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3) об отказе в проведения медико-биологического эксперимента, доклинического (неклинического) исследования.</w:t>
      </w:r>
    </w:p>
    <w:p w:rsidR="00176F8B" w:rsidRPr="00176F8B" w:rsidRDefault="00176F8B" w:rsidP="00176F8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Основанием для отказа в проведении исследования является: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1) отсутствие научной обоснованности в проведении исследования;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2) неприемлемость проведения исследования с этической точки зрения;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3) нарушение принципов, отраженных в Стандарте надлежащей лабораторной практики GLP, утвержденным приказом Министра здравоохранения и социального развития Республики Казахстан от 27 мая 2015 года № 392 "Об утверждении надлежащих фармацевтических практик" (зарегистрирован в Реестре государственной регистрации нормативных правовых актов под № 11506) (далее – Приказ № 392).</w:t>
      </w:r>
    </w:p>
    <w:p w:rsidR="00176F8B" w:rsidRPr="00176F8B" w:rsidRDefault="00176F8B" w:rsidP="00176F8B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После получения решения об одобрении проведения медико-биологического эксперимента, доклинического (неклинического) исследования спонсор (или руководитель исследования) представляет в исследовательский центр положительное заключение Комиссии.</w:t>
      </w:r>
    </w:p>
    <w:p w:rsidR="00176F8B" w:rsidRPr="00176F8B" w:rsidRDefault="00176F8B" w:rsidP="00176F8B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Доклинические исследования лекарственных сре</w:t>
      </w:r>
      <w:proofErr w:type="gramStart"/>
      <w:r w:rsidRPr="00176F8B">
        <w:rPr>
          <w:sz w:val="28"/>
          <w:szCs w:val="28"/>
        </w:rPr>
        <w:t>дств пр</w:t>
      </w:r>
      <w:proofErr w:type="gramEnd"/>
      <w:r w:rsidRPr="00176F8B">
        <w:rPr>
          <w:sz w:val="28"/>
          <w:szCs w:val="28"/>
        </w:rPr>
        <w:t>оводятся в соответствии со Стандартом GLP Приказа № 392. Доклинические (неклинические) исследования изделий медицинского назначения и медицинской техники (оценка биологического действия) проводятся в соответствии со Стандартом ISO 10993, входящем в </w:t>
      </w:r>
      <w:proofErr w:type="spellStart"/>
      <w:r w:rsidRPr="00176F8B">
        <w:rPr>
          <w:sz w:val="28"/>
          <w:szCs w:val="28"/>
        </w:rPr>
        <w:t>Переченьстандартов</w:t>
      </w:r>
      <w:proofErr w:type="spellEnd"/>
      <w:r w:rsidRPr="00176F8B">
        <w:rPr>
          <w:sz w:val="28"/>
          <w:szCs w:val="28"/>
        </w:rPr>
        <w:t xml:space="preserve">, в результате </w:t>
      </w:r>
      <w:proofErr w:type="gramStart"/>
      <w:r w:rsidRPr="00176F8B">
        <w:rPr>
          <w:sz w:val="28"/>
          <w:szCs w:val="28"/>
        </w:rPr>
        <w:t>применения</w:t>
      </w:r>
      <w:proofErr w:type="gramEnd"/>
      <w:r w:rsidRPr="00176F8B">
        <w:rPr>
          <w:sz w:val="28"/>
          <w:szCs w:val="28"/>
        </w:rPr>
        <w:t xml:space="preserve"> которых на добровольной основе полностью или частично обеспечивается соблюдение соответствия медицинских изделий Общим требованиям безопасности и эффективности медицинских изделий, требованиям к их маркировке и эксплуатационной документации на них, рекомендованных Коллегией Евразийской экономической комиссией от 04 сентября 2017 года №17 (далее – рекомендация Коллегии Евразийской экономической комиссией № 17).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76F8B">
        <w:rPr>
          <w:rStyle w:val="a4"/>
          <w:sz w:val="28"/>
          <w:szCs w:val="28"/>
        </w:rPr>
        <w:t>Глава 3. Порядок проведения клинических исследований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76F8B">
        <w:rPr>
          <w:rStyle w:val="a4"/>
          <w:sz w:val="28"/>
          <w:szCs w:val="28"/>
        </w:rPr>
        <w:t>Параграф 1. Порядок получения разрешения на проведение клинических исследований</w:t>
      </w:r>
    </w:p>
    <w:p w:rsidR="00176F8B" w:rsidRPr="00176F8B" w:rsidRDefault="00176F8B" w:rsidP="00176F8B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Разрешение на проведение клинического исследования выдается уполномоченным органом в случае: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lastRenderedPageBreak/>
        <w:t>1) клинических исследований лекарственных средств первой, второй, третьей фазы;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2) оценки эквивалентности воспроизведенных лекарственных средств;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3) клинических исследований имплантируемых изделий медицинского назначения и медицинской техники, а также класса потенциального риска применения 3 и 2Б, если специально не доказано, что клиническая эффективность и безопасность заявляемого изделия медицинского назначения или медицинской техники доказана другим способом;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4) клинического исследования медицинских изделий, функциональные характеристики, принцип действия, назначение, показания к медицинскому применению или особенности медицинского применения, которых ранее не исследовались;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5) клинического исследования модификаций изделий медицинского назначения и медицинской техники, ранее допущенных к медицинскому применению, в случае, если произведенные изменения связаны с появлением новых функциональных характеристик, изменением программного обеспечения, принципа действия, назначения или особенностей медицинского применения, которые ранее не исследовались;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176F8B">
        <w:rPr>
          <w:sz w:val="28"/>
          <w:szCs w:val="28"/>
        </w:rPr>
        <w:t>6) клинического исследования изделий медицинского назначения или медицинской техники, содержащих новые, контактирующие с организмом человека, ранее не изученные в части биологического действия материалы или известные материалы, контактирующие с теми органами или тканями человека, в отношении которых отсутствует опыт их медицинского применения, или в случае, если такой контакт является более продолжительным, чем ранее изученный.</w:t>
      </w:r>
      <w:proofErr w:type="gramEnd"/>
    </w:p>
    <w:p w:rsidR="00176F8B" w:rsidRPr="00176F8B" w:rsidRDefault="00176F8B" w:rsidP="00176F8B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Для получения разрешения на проведение клинического исследования спонсор предоставляет в уполномоченный орган: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1) положительное заключение экспертной организации;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2) положительное заключение этической экспертизы материалов клинического исследования.</w:t>
      </w:r>
    </w:p>
    <w:p w:rsidR="00176F8B" w:rsidRPr="00176F8B" w:rsidRDefault="00176F8B" w:rsidP="00176F8B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 xml:space="preserve">В течении </w:t>
      </w:r>
      <w:proofErr w:type="spellStart"/>
      <w:r w:rsidRPr="00176F8B">
        <w:rPr>
          <w:sz w:val="28"/>
          <w:szCs w:val="28"/>
        </w:rPr>
        <w:t>тр</w:t>
      </w:r>
      <w:proofErr w:type="gramStart"/>
      <w:r w:rsidRPr="00176F8B">
        <w:rPr>
          <w:sz w:val="28"/>
          <w:szCs w:val="28"/>
        </w:rPr>
        <w:t>e</w:t>
      </w:r>
      <w:proofErr w:type="gramEnd"/>
      <w:r w:rsidRPr="00176F8B">
        <w:rPr>
          <w:sz w:val="28"/>
          <w:szCs w:val="28"/>
        </w:rPr>
        <w:t>х</w:t>
      </w:r>
      <w:proofErr w:type="spellEnd"/>
      <w:r w:rsidRPr="00176F8B">
        <w:rPr>
          <w:sz w:val="28"/>
          <w:szCs w:val="28"/>
        </w:rPr>
        <w:t xml:space="preserve"> рабочих дней со дня представления документов, указанных в пункте 17настоящих Правил уполномоченный орган выдает разрешение на проведение клинического исследования в соответствии со </w:t>
      </w:r>
      <w:proofErr w:type="spellStart"/>
      <w:r w:rsidRPr="00176F8B">
        <w:rPr>
          <w:sz w:val="28"/>
          <w:szCs w:val="28"/>
        </w:rPr>
        <w:t>стандартомгосударственной</w:t>
      </w:r>
      <w:proofErr w:type="spellEnd"/>
      <w:r w:rsidRPr="00176F8B">
        <w:rPr>
          <w:sz w:val="28"/>
          <w:szCs w:val="28"/>
        </w:rPr>
        <w:t xml:space="preserve"> услуги "Выдача разрешения на проведение клинических исследований медицинских технологий", утвержденным приказом Министра здравоохранения и социального развития Республики Казахстан от 28 апреля 2015 года № 294 "Об утверждении стандартов государственных услуг в сфере медицинской деятельности" (зарегистрирован в Реестре государственной регистрации нормативных правовых актов под № 11356).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76F8B">
        <w:rPr>
          <w:rStyle w:val="a4"/>
          <w:sz w:val="28"/>
          <w:szCs w:val="28"/>
        </w:rPr>
        <w:t>Параграф 2. Порядок получения заключения экспертной организации</w:t>
      </w:r>
    </w:p>
    <w:p w:rsidR="00176F8B" w:rsidRPr="00176F8B" w:rsidRDefault="00176F8B" w:rsidP="00176F8B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Для получения заключения экспертной организации на проведение клинического исследования спонсор обращается в экспертную организацию.</w:t>
      </w:r>
    </w:p>
    <w:p w:rsidR="00176F8B" w:rsidRPr="00176F8B" w:rsidRDefault="00176F8B" w:rsidP="00176F8B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lastRenderedPageBreak/>
        <w:t>Спонсор для проведения экспертизы материалов клинических исследований лекарственных средств подает в экспертную организацию на бумажном и электронном носителях следующие документы: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1) сопроводительное письмо в произвольной форме;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2) заявку на проведение клинического исследования лекарственного средства по форме согласно приложению 2 к настоящим Правилам;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176F8B">
        <w:rPr>
          <w:sz w:val="28"/>
          <w:szCs w:val="28"/>
        </w:rPr>
        <w:t>3) протокол клинического исследования по форме в соответствии с разделом 5 Стандарта GCP Приказа № 392 "Протокол клинического исследования и поправки к протоколу", подписанный уполномоченным представителем спонсора, руководителем исследовательского центра, уполномоченным представителем лаборатории (при проведении исследования биоэквивалентности) для отечественных производителей на казахском или русском языке, для зарубежных используется английский язык с переводом на казахский или русский языки.</w:t>
      </w:r>
      <w:proofErr w:type="gramEnd"/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В случае необходимости проведения клинического исследования с участием несовершеннолетних, беременных женщин спонсор дополнительно предоставляет научно-обоснованное заключение профильной медицинской организации республиканского значения;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4) синопсис протокола (с переводом на казахский и русский язык для международных клинических исследований);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5) брошюру исследователя в соответствии с разделом 6 Стандарта GCP Приказа № 392 "Брошюра исследователя" для отечественных производителей на казахском или русском языке, для зарубежных используется английский язык с переводом на казахский или русский язык;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6) форму ИРК (на казахском или русском языках), для международных исследований используется английский язык с приложением руководства по заполнению ИРК на казахском или русском языках (при наличии);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7) досье исследуемого лекарственного средства по форме согласно приложению 3 к настоящим Правилам (в электронном формате на английском (при наличии), казахском или русском языке), за исключением четвертой фазы клинических исследований и третьей фазы международных многоцентровых клинических исследований лекарственных средств;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8) копия действующего документа соответствия требованиям Стандарта GMP Приказа № 392;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9) копии сертификатов качества (или протоколов анализов) исследуемых лекарственных средств, заверенные производителем;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10) образец маркировки исследуемого лекарственного средства (для международных исследований на казахском или русском языке), требования к маркировке отражены в приложении 13 "Лекарственные препараты для клинических исследований" к Стандарту GMP Приказа № 392;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11) перечень компетентных органов зарубежных государств, в которые подавались заявки на проведение клинического исследования (для международных исследований) и информация о принятых решениях;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 xml:space="preserve">12) форма информированного согласия и информация о клиническом исследовании, планируемая для предоставления потенциальному субъекту </w:t>
      </w:r>
      <w:r w:rsidRPr="00176F8B">
        <w:rPr>
          <w:sz w:val="28"/>
          <w:szCs w:val="28"/>
        </w:rPr>
        <w:lastRenderedPageBreak/>
        <w:t>исследования или законному представителю согласно требованиям Стандарта GCP Приказа № 392 (на казахском и русском языках);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 xml:space="preserve">13) нотариально засвидетельствованная доверенность, выданная спонсором, с четко определенными делегированными полномочиями, если заявитель клинического исследования не является спонсором (в случае выдачи доверенности зарубежным спонсором доверенность проходит </w:t>
      </w:r>
      <w:proofErr w:type="spellStart"/>
      <w:r w:rsidRPr="00176F8B">
        <w:rPr>
          <w:sz w:val="28"/>
          <w:szCs w:val="28"/>
        </w:rPr>
        <w:t>апостилирование</w:t>
      </w:r>
      <w:proofErr w:type="spellEnd"/>
      <w:r w:rsidRPr="00176F8B">
        <w:rPr>
          <w:sz w:val="28"/>
          <w:szCs w:val="28"/>
        </w:rPr>
        <w:t>);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14) согласие главного исследователя на участие в клиническом исследовании по форме согласно приложению 4 к настоящим Правилам;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15) резюме исследователя по форме согласно приложению 1 к настоящим Правилам;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16) инструкцию по медицинскому применению лекарственного средства (если это возможно на данном этапе разработки);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17) перечень вспомогательных изделий медицинского назначения, медицинской техники, вспомогательных лекарственных средств необходимых для проведения клинического исследования по форме приложения 5 </w:t>
      </w:r>
      <w:proofErr w:type="gramStart"/>
      <w:r w:rsidRPr="00176F8B">
        <w:rPr>
          <w:sz w:val="28"/>
          <w:szCs w:val="28"/>
        </w:rPr>
        <w:t>к</w:t>
      </w:r>
      <w:proofErr w:type="gramEnd"/>
      <w:r w:rsidRPr="00176F8B">
        <w:rPr>
          <w:sz w:val="28"/>
          <w:szCs w:val="28"/>
        </w:rPr>
        <w:t xml:space="preserve"> </w:t>
      </w:r>
      <w:proofErr w:type="gramStart"/>
      <w:r w:rsidRPr="00176F8B">
        <w:rPr>
          <w:sz w:val="28"/>
          <w:szCs w:val="28"/>
        </w:rPr>
        <w:t>настоящим</w:t>
      </w:r>
      <w:proofErr w:type="gramEnd"/>
      <w:r w:rsidRPr="00176F8B">
        <w:rPr>
          <w:sz w:val="28"/>
          <w:szCs w:val="28"/>
        </w:rPr>
        <w:t xml:space="preserve"> Правилам (в случае ввоза/вывоза в/из Республики Казахстан);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18) копию договора (или проект договора) страхования гражданско-правовой ответственности спонсора на случай нанесения вреда жизни и здоровью субъекта исследования;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19) копию заключения Комиссии (при наличии);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20) копии документов, подтверждающих оплату экспертизы качества, безопасности исследуемых лекарственных средств и материалов клинического исследования;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21) опись предоставляемых документов в произвольной форме.</w:t>
      </w:r>
    </w:p>
    <w:p w:rsidR="00176F8B" w:rsidRPr="00176F8B" w:rsidRDefault="00176F8B" w:rsidP="00176F8B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Для получения заключения экспертной организации на проведение клинического исследования изделий медицинского назначения и медицинской техники спонсор подает в экспертную организацию на бумажном и электронном носителях следующие документы: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1) сопроводительное письмо, в котором указывается универсальный номер исследования, присвоенный спонсором, для международных клинических исследований номер исследования в Международном регистре клинических исследований (при наличии);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 xml:space="preserve">2) заявку на проведение </w:t>
      </w:r>
      <w:proofErr w:type="gramStart"/>
      <w:r w:rsidRPr="00176F8B">
        <w:rPr>
          <w:sz w:val="28"/>
          <w:szCs w:val="28"/>
        </w:rPr>
        <w:t>экспертизы материалов клинических исследований изделий медицинского назначения</w:t>
      </w:r>
      <w:proofErr w:type="gramEnd"/>
      <w:r w:rsidRPr="00176F8B">
        <w:rPr>
          <w:sz w:val="28"/>
          <w:szCs w:val="28"/>
        </w:rPr>
        <w:t xml:space="preserve"> и медицинской техники по форме в соответствии с приложением 6 к настоящим Правилам;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 xml:space="preserve">3) брошюру исследователя об изделии медицинского назначения и медицинской технике (кроме изделий медицинского назначения и медицинской техники для диагностики </w:t>
      </w:r>
      <w:proofErr w:type="spellStart"/>
      <w:r w:rsidRPr="00176F8B">
        <w:rPr>
          <w:sz w:val="28"/>
          <w:szCs w:val="28"/>
        </w:rPr>
        <w:t>in</w:t>
      </w:r>
      <w:proofErr w:type="spellEnd"/>
      <w:r w:rsidRPr="00176F8B">
        <w:rPr>
          <w:sz w:val="28"/>
          <w:szCs w:val="28"/>
        </w:rPr>
        <w:t xml:space="preserve"> </w:t>
      </w:r>
      <w:proofErr w:type="spellStart"/>
      <w:r w:rsidRPr="00176F8B">
        <w:rPr>
          <w:sz w:val="28"/>
          <w:szCs w:val="28"/>
        </w:rPr>
        <w:t>vitro</w:t>
      </w:r>
      <w:proofErr w:type="spellEnd"/>
      <w:r w:rsidRPr="00176F8B">
        <w:rPr>
          <w:sz w:val="28"/>
          <w:szCs w:val="28"/>
        </w:rPr>
        <w:t>) в соответствии с приложением 7 </w:t>
      </w:r>
      <w:proofErr w:type="gramStart"/>
      <w:r w:rsidRPr="00176F8B">
        <w:rPr>
          <w:sz w:val="28"/>
          <w:szCs w:val="28"/>
        </w:rPr>
        <w:t>к</w:t>
      </w:r>
      <w:proofErr w:type="gramEnd"/>
      <w:r w:rsidRPr="00176F8B">
        <w:rPr>
          <w:sz w:val="28"/>
          <w:szCs w:val="28"/>
        </w:rPr>
        <w:t xml:space="preserve"> </w:t>
      </w:r>
      <w:proofErr w:type="gramStart"/>
      <w:r w:rsidRPr="00176F8B">
        <w:rPr>
          <w:sz w:val="28"/>
          <w:szCs w:val="28"/>
        </w:rPr>
        <w:t>настоящим</w:t>
      </w:r>
      <w:proofErr w:type="gramEnd"/>
      <w:r w:rsidRPr="00176F8B">
        <w:rPr>
          <w:sz w:val="28"/>
          <w:szCs w:val="28"/>
        </w:rPr>
        <w:t xml:space="preserve"> Правилам для отечественных производителей на казахском или русском языке, для зарубежных, используется английский язык с переводом на казахский или русский язык;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176F8B">
        <w:rPr>
          <w:sz w:val="28"/>
          <w:szCs w:val="28"/>
        </w:rPr>
        <w:lastRenderedPageBreak/>
        <w:t xml:space="preserve">4) технический файл на изделие медицинского назначения и медицинскую технику (кроме изделия медицинского назначения и медицинской техники для диагностики </w:t>
      </w:r>
      <w:proofErr w:type="spellStart"/>
      <w:r w:rsidRPr="00176F8B">
        <w:rPr>
          <w:sz w:val="28"/>
          <w:szCs w:val="28"/>
        </w:rPr>
        <w:t>in</w:t>
      </w:r>
      <w:proofErr w:type="spellEnd"/>
      <w:r w:rsidRPr="00176F8B">
        <w:rPr>
          <w:sz w:val="28"/>
          <w:szCs w:val="28"/>
        </w:rPr>
        <w:t xml:space="preserve"> </w:t>
      </w:r>
      <w:proofErr w:type="spellStart"/>
      <w:r w:rsidRPr="00176F8B">
        <w:rPr>
          <w:sz w:val="28"/>
          <w:szCs w:val="28"/>
        </w:rPr>
        <w:t>vitro</w:t>
      </w:r>
      <w:proofErr w:type="spellEnd"/>
      <w:r w:rsidRPr="00176F8B">
        <w:rPr>
          <w:sz w:val="28"/>
          <w:szCs w:val="28"/>
        </w:rPr>
        <w:t>) в соответствии с приложением 8 к настоящим Правилам, за исключением свойств и характеристик безопасности и эффективности медицинского изделия, которые должны быть определены в ходе клинических исследований (для отечественных производителей на казахском или русском языке, для зарубежных используется английский язык</w:t>
      </w:r>
      <w:proofErr w:type="gramEnd"/>
      <w:r w:rsidRPr="00176F8B">
        <w:rPr>
          <w:sz w:val="28"/>
          <w:szCs w:val="28"/>
        </w:rPr>
        <w:t xml:space="preserve"> с переводом на казахский или русский язык);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5) протокол клинического исследования изделия медицинского назначения и медицинской техник</w:t>
      </w:r>
      <w:proofErr w:type="gramStart"/>
      <w:r w:rsidRPr="00176F8B">
        <w:rPr>
          <w:sz w:val="28"/>
          <w:szCs w:val="28"/>
        </w:rPr>
        <w:t>и(</w:t>
      </w:r>
      <w:proofErr w:type="gramEnd"/>
      <w:r w:rsidRPr="00176F8B">
        <w:rPr>
          <w:sz w:val="28"/>
          <w:szCs w:val="28"/>
        </w:rPr>
        <w:t xml:space="preserve">кроме диагностики </w:t>
      </w:r>
      <w:proofErr w:type="spellStart"/>
      <w:r w:rsidRPr="00176F8B">
        <w:rPr>
          <w:sz w:val="28"/>
          <w:szCs w:val="28"/>
        </w:rPr>
        <w:t>in</w:t>
      </w:r>
      <w:proofErr w:type="spellEnd"/>
      <w:r w:rsidRPr="00176F8B">
        <w:rPr>
          <w:sz w:val="28"/>
          <w:szCs w:val="28"/>
        </w:rPr>
        <w:t xml:space="preserve"> </w:t>
      </w:r>
      <w:proofErr w:type="spellStart"/>
      <w:r w:rsidRPr="00176F8B">
        <w:rPr>
          <w:sz w:val="28"/>
          <w:szCs w:val="28"/>
        </w:rPr>
        <w:t>vitro</w:t>
      </w:r>
      <w:proofErr w:type="spellEnd"/>
      <w:r w:rsidRPr="00176F8B">
        <w:rPr>
          <w:sz w:val="28"/>
          <w:szCs w:val="28"/>
        </w:rPr>
        <w:t>) с обоснованием количества изделий медицинского назначения и медицинской техники, представляемых для клинического исследования, подписанный уполномоченным представителем спонсора, руководителем исследовательского центра, в соответствии с приложением 9 к настоящим Правилам на казахском или русском языке для отечественных производителей, для зарубежных производителей допускается предоставление документа на английском языке с переводом на казахский или русский язык;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В случае необходимости проведения клинического исследования с участием несовершеннолетних, беременных женщин спонсор дополнительно предоставляет научно-обоснованное заключение профильной медицинской организации республиканского значения.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6) перечень компетентных органов зарубежных государств, в которые подавались заявки на проведение клинического исследования (для международных исследований) и информация о принятых решениях (при наличии);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7) форму ИРК (на казахском или русском языках), для международных исследований используется английский язык с приложением руководства по заполнению ИРК на казахском или русском язык (при наличии);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8) согласие главного исследователя на участие в клиническом исследовании по форме согласно приложению 4 к настоящим Правилам;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9) резюме исследователя по форме согласно приложению 1 к настоящим Правилам;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10) форма информированного согласия и информация о клиническом исследовании, планируемая для предоставления потенциальному субъекту исследования и законному представителю согласно требованиям Стандарта GCP Приказа № 392 (на казахском и русском языках);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11) копию договора (или проект договора) страхования гражданско-правовой ответственности спонсора на случай нанесения вреда жизни и здоровью субъекта исследования;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 xml:space="preserve">12) перечень вспомогательных изделий медицинского назначения, медицинской техники, вспомогательных лекарственных средств необходимых для проведения клинического исследования по </w:t>
      </w:r>
      <w:r w:rsidRPr="00176F8B">
        <w:rPr>
          <w:sz w:val="28"/>
          <w:szCs w:val="28"/>
        </w:rPr>
        <w:lastRenderedPageBreak/>
        <w:t>форме приложения 5 </w:t>
      </w:r>
      <w:proofErr w:type="gramStart"/>
      <w:r w:rsidRPr="00176F8B">
        <w:rPr>
          <w:sz w:val="28"/>
          <w:szCs w:val="28"/>
        </w:rPr>
        <w:t>к</w:t>
      </w:r>
      <w:proofErr w:type="gramEnd"/>
      <w:r w:rsidRPr="00176F8B">
        <w:rPr>
          <w:sz w:val="28"/>
          <w:szCs w:val="28"/>
        </w:rPr>
        <w:t xml:space="preserve"> </w:t>
      </w:r>
      <w:proofErr w:type="gramStart"/>
      <w:r w:rsidRPr="00176F8B">
        <w:rPr>
          <w:sz w:val="28"/>
          <w:szCs w:val="28"/>
        </w:rPr>
        <w:t>настоящим</w:t>
      </w:r>
      <w:proofErr w:type="gramEnd"/>
      <w:r w:rsidRPr="00176F8B">
        <w:rPr>
          <w:sz w:val="28"/>
          <w:szCs w:val="28"/>
        </w:rPr>
        <w:t xml:space="preserve"> Правилам (в случае ввоза/вывоза в/из Республики Казахстан);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 xml:space="preserve">13) нотариально засвидетельствованная доверенность, выданная спонсором, с определенными делегированными полномочиями, если заявитель клинического исследования не является спонсором (в случае выдачи доверенности зарубежным спонсором доверенность проходит </w:t>
      </w:r>
      <w:proofErr w:type="spellStart"/>
      <w:r w:rsidRPr="00176F8B">
        <w:rPr>
          <w:sz w:val="28"/>
          <w:szCs w:val="28"/>
        </w:rPr>
        <w:t>апостилирование</w:t>
      </w:r>
      <w:proofErr w:type="spellEnd"/>
      <w:r w:rsidRPr="00176F8B">
        <w:rPr>
          <w:sz w:val="28"/>
          <w:szCs w:val="28"/>
        </w:rPr>
        <w:t>);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14) заключение Комиссии (при наличии);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15) копии документов, подтверждающих оплату оценки материалов клинического исследования;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16) опись документов в произвольной форме.</w:t>
      </w:r>
    </w:p>
    <w:p w:rsidR="00176F8B" w:rsidRPr="00176F8B" w:rsidRDefault="00176F8B" w:rsidP="00176F8B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Экспертная организация в течение пяти рабочих дней со дня принятия документов проводит первичную экспертизу комплектности представленных документов. В случае выявления некомплектности документов экспертная организация направляет заявителю запрос о предоставлении недостающих документов.</w:t>
      </w:r>
    </w:p>
    <w:p w:rsidR="00176F8B" w:rsidRPr="00176F8B" w:rsidRDefault="00176F8B" w:rsidP="00176F8B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Спонсор предоставляет недостающие материалы в срок, не превышающий шестьдесят календарных дней со дня его получения.</w:t>
      </w:r>
    </w:p>
    <w:p w:rsidR="00176F8B" w:rsidRPr="00176F8B" w:rsidRDefault="00176F8B" w:rsidP="00176F8B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Экспертная организация при непредставлении спонсором в течение шестидесяти календарных дней запрошенных материалов снимает заявку на проведение клинического исследования с рассмотрения, о чем письменно уведомляет спонсора.</w:t>
      </w:r>
    </w:p>
    <w:p w:rsidR="00176F8B" w:rsidRPr="00176F8B" w:rsidRDefault="00176F8B" w:rsidP="00176F8B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В случае предоставления полного пакета документов экспертная организация проводит экспертизу материалов клинических исследований лекарственных средств, изделий медицинского назначения и медицинской техники.</w:t>
      </w:r>
    </w:p>
    <w:p w:rsidR="00176F8B" w:rsidRPr="00176F8B" w:rsidRDefault="00176F8B" w:rsidP="00176F8B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Срок проведения экспертизы материалов клинических исследований лекарственных средств, изделий медицинского назначения, медицинской техники и выдача заключения не превышает тридцать рабочих дней со дня представления полного пакета документов.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76F8B">
        <w:rPr>
          <w:rStyle w:val="a4"/>
          <w:sz w:val="28"/>
          <w:szCs w:val="28"/>
        </w:rPr>
        <w:t>Параграф 3. Экспертиза материалов клинических исследований</w:t>
      </w:r>
    </w:p>
    <w:p w:rsidR="00176F8B" w:rsidRPr="00176F8B" w:rsidRDefault="00176F8B" w:rsidP="00176F8B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Экспертная организация при экспертизе материалов клинического исследования лекарственного средства проводит 2 вида экспертных работ: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- экспертизу качества и безопасности лекарственного средства;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- оценку материалов клинического исследования.</w:t>
      </w:r>
    </w:p>
    <w:p w:rsidR="00176F8B" w:rsidRPr="00176F8B" w:rsidRDefault="00176F8B" w:rsidP="00176F8B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proofErr w:type="gramStart"/>
      <w:r w:rsidRPr="00176F8B">
        <w:rPr>
          <w:sz w:val="28"/>
          <w:szCs w:val="28"/>
        </w:rPr>
        <w:t>Экспертиза качества и безопасности лекарственных средств проводится с учетом фазы клинического исследования и степени риска, связанного с исследуемым лекарственным средств (за исключением третьей фазы многоцентровых клинических исследований лекарственных средств), и включает в себя оценку:</w:t>
      </w:r>
      <w:proofErr w:type="gramEnd"/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1) качества активной субстанции;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2) научной обоснованности фармацевтической разработки и качества исследуемого лекарственного средства;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3) обоснованности выбора и совместимости вспомогательных лекарственных веществ в исследуемом лекарственном средстве;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lastRenderedPageBreak/>
        <w:t>4) условий производства и объема производства серии исследуемого лекарственного средства;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5) спецификации качества исследуемого лекарственного средства;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6) данных по стабильности исследуемого лекарственного средства;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7) результатов контроля качества исследуемого лекарственного средства;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 xml:space="preserve">8) маркировки исследуемого лекарственного </w:t>
      </w:r>
      <w:proofErr w:type="spellStart"/>
      <w:proofErr w:type="gramStart"/>
      <w:r w:rsidRPr="00176F8B">
        <w:rPr>
          <w:sz w:val="28"/>
          <w:szCs w:val="28"/>
        </w:rPr>
        <w:t>c</w:t>
      </w:r>
      <w:proofErr w:type="gramEnd"/>
      <w:r w:rsidRPr="00176F8B">
        <w:rPr>
          <w:sz w:val="28"/>
          <w:szCs w:val="28"/>
        </w:rPr>
        <w:t>редства</w:t>
      </w:r>
      <w:proofErr w:type="spellEnd"/>
      <w:r w:rsidRPr="00176F8B">
        <w:rPr>
          <w:sz w:val="28"/>
          <w:szCs w:val="28"/>
        </w:rPr>
        <w:t>, плацебо.</w:t>
      </w:r>
    </w:p>
    <w:p w:rsidR="00176F8B" w:rsidRPr="00176F8B" w:rsidRDefault="00176F8B" w:rsidP="00176F8B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Оценка материалов клинического исследования лекарственного средства проводится с учетом фазы клинического исследования и степени риска, связанного с исследуемым лекарственным средством и включает в себя оценку: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1) протокола клинического исследования и поправок к протоколу клинического исследования;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2) брошюры исследователя;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3) содержания информированного согласия, информации для субъекта исследования;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4) соответствия клинической базы и исследователя области применения исследуемого лекарственного средства;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5) риска и пользы клинического исследования для субъектов исследования;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6) факторов, связанных с безопасностью субъектов исследования, достоверностью данных, представленных на рассмотрение.</w:t>
      </w:r>
    </w:p>
    <w:p w:rsidR="00176F8B" w:rsidRPr="00176F8B" w:rsidRDefault="00176F8B" w:rsidP="00176F8B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На основании проведенной экспертизы материалов клинических исследований лекарственных средств экспертной организацией принимается соответствующее решение: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1) рекомендовать проведение клинического исследования;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2) рассмотреть повторно после получения разъяснений, устранения замечаний, предоставления дополнительно запрошенных материалов;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3) не рекомендуется проведение клинического исследования.</w:t>
      </w:r>
    </w:p>
    <w:p w:rsidR="00176F8B" w:rsidRPr="00176F8B" w:rsidRDefault="00176F8B" w:rsidP="00176F8B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При принятии решения, указанного в подпункте 2) пункта 30 направляется запрос спонсору исследования о предоставлении дополнительной разъясняющей информации, материалов, устранении замечаний.</w:t>
      </w:r>
    </w:p>
    <w:p w:rsidR="00176F8B" w:rsidRPr="00176F8B" w:rsidRDefault="00176F8B" w:rsidP="00176F8B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При принятии решений, указанных в подпунктах 1) и 3) пункта 30, заключение экспертной организации оформляется по форме согласно приложению 10к настоящим Правилам и направляется спонсору.</w:t>
      </w:r>
    </w:p>
    <w:p w:rsidR="00176F8B" w:rsidRPr="00176F8B" w:rsidRDefault="00176F8B" w:rsidP="00176F8B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Основанием для отрицательного заключения экспертизы материалов клинических исследований лекарственных средств являются: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1) некомплектность, недостоверность документов и материалов, поданных на экспертизу;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2) несоответствие условий производства и системы обеспечения контроля качества исследуемого лекарственного средства установленным требованиям Стандарта GMP Приказа № 392;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3) несоответствие качества активной субстанции, вспомогательных веществ, исследуемого лекарственного средства установленным требованиям Государственной Фармакопеи Республики Казахстан или нормативной документации производителя по качеству (в том числе стабильности и маркировки);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lastRenderedPageBreak/>
        <w:t>4) несоответствие клинической базы, главного исследователя (со-исследователей) области применения исследуемого лекарственного средства;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5) несоответствие содержания информированного согласия и информации для субъекта исследования требованиям </w:t>
      </w:r>
      <w:proofErr w:type="spellStart"/>
      <w:r w:rsidRPr="00176F8B">
        <w:rPr>
          <w:sz w:val="28"/>
          <w:szCs w:val="28"/>
        </w:rPr>
        <w:t>Стандарта</w:t>
      </w:r>
      <w:proofErr w:type="gramStart"/>
      <w:r w:rsidRPr="00176F8B">
        <w:rPr>
          <w:sz w:val="28"/>
          <w:szCs w:val="28"/>
        </w:rPr>
        <w:t>GCP</w:t>
      </w:r>
      <w:proofErr w:type="spellEnd"/>
      <w:proofErr w:type="gramEnd"/>
      <w:r w:rsidRPr="00176F8B">
        <w:rPr>
          <w:sz w:val="28"/>
          <w:szCs w:val="28"/>
        </w:rPr>
        <w:t xml:space="preserve"> Приказа № 392;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6) превышение риска над ожидаемой пользой от участия в клиническом исследовании для субъекта исследования;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7) наличие факторов, связанных с безопасностью субъектов исследования;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8) несоответствие научной обоснованности фармацевтической разработки лекарственного средства и планируемого клинического исследования;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9) несоответствие дизайна клинического исследования и статистического анализа, отраженных в протоколе клинического исследования, требованиям Стандарта GCP Приказа № 392 и международных стандартов в сфере обращения лекарственных средств;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10) непредставление в установленные сроки запрошенных материалов по выявленным замечаниям;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 xml:space="preserve">11) </w:t>
      </w:r>
      <w:proofErr w:type="spellStart"/>
      <w:r w:rsidRPr="00176F8B">
        <w:rPr>
          <w:sz w:val="28"/>
          <w:szCs w:val="28"/>
        </w:rPr>
        <w:t>неустранение</w:t>
      </w:r>
      <w:proofErr w:type="spellEnd"/>
      <w:r w:rsidRPr="00176F8B">
        <w:rPr>
          <w:sz w:val="28"/>
          <w:szCs w:val="28"/>
        </w:rPr>
        <w:t xml:space="preserve"> спонсором замечаний, выставленных в ходе проведения экспертизы.</w:t>
      </w:r>
    </w:p>
    <w:p w:rsidR="00176F8B" w:rsidRPr="00176F8B" w:rsidRDefault="00176F8B" w:rsidP="00176F8B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Экспертная организация проводит экспертизу материалов клинических исследований изделий медицинского назначения и медицинской техники.</w:t>
      </w:r>
    </w:p>
    <w:p w:rsidR="00176F8B" w:rsidRPr="00176F8B" w:rsidRDefault="00176F8B" w:rsidP="00176F8B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Экспертиза материалов клинического исследования изделий медицинского назначения и медицинской техники проводится с учетом степени риска, связанного с исследуемым медицинским изделием и медицинским вмешательством, и включает в себя оценку: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1) протокола клинического исследования и поправок к нему (при наличии);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2) брошюры исследователя;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3) содержания информированного согласия и информации, предоставляемой для субъекта исследования;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 xml:space="preserve">4) соответствия клинической </w:t>
      </w:r>
      <w:proofErr w:type="gramStart"/>
      <w:r w:rsidRPr="00176F8B">
        <w:rPr>
          <w:sz w:val="28"/>
          <w:szCs w:val="28"/>
        </w:rPr>
        <w:t>базы и исследователя области применения исследуемого изделия медицинского назначения</w:t>
      </w:r>
      <w:proofErr w:type="gramEnd"/>
      <w:r w:rsidRPr="00176F8B">
        <w:rPr>
          <w:sz w:val="28"/>
          <w:szCs w:val="28"/>
        </w:rPr>
        <w:t xml:space="preserve"> и медицинской техники;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5) риска и пользы клинического исследования для субъектов исследования;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6) факторов, связанных с безопасностью субъектов исследования, достоверностью данных, представленных на рассмотрение;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7) научной обоснованности разработки изделий медицинского назначения и медицинской техники и планируемого клинического исследования;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8) содержания технического файла.</w:t>
      </w:r>
    </w:p>
    <w:p w:rsidR="00176F8B" w:rsidRPr="00176F8B" w:rsidRDefault="00176F8B" w:rsidP="00176F8B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 xml:space="preserve">На основании проведенной </w:t>
      </w:r>
      <w:proofErr w:type="gramStart"/>
      <w:r w:rsidRPr="00176F8B">
        <w:rPr>
          <w:sz w:val="28"/>
          <w:szCs w:val="28"/>
        </w:rPr>
        <w:t>экспертизы материалов клинических исследований изделий медицинского назначения</w:t>
      </w:r>
      <w:proofErr w:type="gramEnd"/>
      <w:r w:rsidRPr="00176F8B">
        <w:rPr>
          <w:sz w:val="28"/>
          <w:szCs w:val="28"/>
        </w:rPr>
        <w:t xml:space="preserve"> и медицинской техники экспертной организацией принимается соответствующее решение: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1) рекомендовать проведение клинического исследования;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2) рассмотреть повторно после получения разъяснений, устранения замечаний, предоставления дополнительно запрошенных материалов;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3) не рекомендуется проведение клинического исследования.</w:t>
      </w:r>
    </w:p>
    <w:p w:rsidR="00176F8B" w:rsidRPr="00176F8B" w:rsidRDefault="00176F8B" w:rsidP="00176F8B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При принятии решения, указанного в подпункте 2) пункта 36 направляется запрос спонсору исследования о предоставлении дополнительной разъясняющей информации, материалов, устранении замечаний.</w:t>
      </w:r>
    </w:p>
    <w:p w:rsidR="00176F8B" w:rsidRPr="00176F8B" w:rsidRDefault="00176F8B" w:rsidP="00176F8B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lastRenderedPageBreak/>
        <w:t>При принятии решений, указанных в подпунктах 1) и 3) пункта 36, заключение экспертной организации оформляется по форме согласно приложению 11к настоящим Правилам и направляется спонсору.</w:t>
      </w:r>
    </w:p>
    <w:p w:rsidR="00176F8B" w:rsidRPr="00176F8B" w:rsidRDefault="00176F8B" w:rsidP="00176F8B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 xml:space="preserve">Основанием для отрицательного заключения </w:t>
      </w:r>
      <w:proofErr w:type="gramStart"/>
      <w:r w:rsidRPr="00176F8B">
        <w:rPr>
          <w:sz w:val="28"/>
          <w:szCs w:val="28"/>
        </w:rPr>
        <w:t>экспертизы материалов клинического исследования изделий медицинского назначения</w:t>
      </w:r>
      <w:proofErr w:type="gramEnd"/>
      <w:r w:rsidRPr="00176F8B">
        <w:rPr>
          <w:sz w:val="28"/>
          <w:szCs w:val="28"/>
        </w:rPr>
        <w:t xml:space="preserve"> и медицинской техники являются: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1) некомплектность и недостоверность документов и материалов, поданных на экспертизу;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2) несоответствие условий производства и системы обеспечения качества исследуемого изделия медицинского назначения и медицинской техники установленным требованиям;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3) несоответствие клинической базы, главного исследователя (исследователя) области применения исследуемого изделия медицинского назначения и медицинской техники;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4) наличие факторов, связанных с безопасностью субъектов исследования;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5) несоответствие дизайна клинического исследования и статистического анализа, отраженных в протоколе клинического исследования, требованиям международных норм в сфере обращения изделий медицинского назначения и медицинской техники;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6) непредставление в установленные сроки запрошенных материалов по выявленным замечаниям;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 xml:space="preserve">7) </w:t>
      </w:r>
      <w:proofErr w:type="spellStart"/>
      <w:r w:rsidRPr="00176F8B">
        <w:rPr>
          <w:sz w:val="28"/>
          <w:szCs w:val="28"/>
        </w:rPr>
        <w:t>неустранение</w:t>
      </w:r>
      <w:proofErr w:type="spellEnd"/>
      <w:r w:rsidRPr="00176F8B">
        <w:rPr>
          <w:sz w:val="28"/>
          <w:szCs w:val="28"/>
        </w:rPr>
        <w:t xml:space="preserve"> спонсором замечаний, выставленных в ходе проведения экспертизы.</w:t>
      </w:r>
    </w:p>
    <w:p w:rsidR="00176F8B" w:rsidRPr="00176F8B" w:rsidRDefault="00176F8B" w:rsidP="00176F8B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Спонсор представляет ответ на запрос экспертной организации в срок, не превышающий шестьдесят календарных дней со дня получения запроса. Время, необходимое на устранение замечаний не входит в общий срок проведения экспертизы.</w:t>
      </w:r>
    </w:p>
    <w:p w:rsidR="00176F8B" w:rsidRPr="00176F8B" w:rsidRDefault="00176F8B" w:rsidP="00176F8B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Спонсор вправе отозвать заявку на проведение экспертизы материалов клинического исследования в любое время в процессе рассмотрения заявки экспертной организацией с предоставлением обоснования.</w:t>
      </w:r>
    </w:p>
    <w:p w:rsidR="00176F8B" w:rsidRPr="00176F8B" w:rsidRDefault="00176F8B" w:rsidP="00176F8B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В случаях отзыва заявки спонсора, снятия заявки с рассмотрения, а также при получении отрицательного заключения экспертной организации оплата за проведение экспертных работ спонсору не возвращается.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76F8B">
        <w:rPr>
          <w:rStyle w:val="a4"/>
          <w:sz w:val="28"/>
          <w:szCs w:val="28"/>
        </w:rPr>
        <w:t>Параграф 4. Порядок получения заключения этической экспертизы</w:t>
      </w:r>
    </w:p>
    <w:p w:rsidR="00176F8B" w:rsidRPr="00176F8B" w:rsidRDefault="00176F8B" w:rsidP="00176F8B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Для получения заключения этической экспертизы материалов клинического исследования спонсор предоставляет материалы клинического исследования в Центральную или локальную Комиссию.</w:t>
      </w:r>
    </w:p>
    <w:p w:rsidR="00176F8B" w:rsidRPr="00176F8B" w:rsidRDefault="00176F8B" w:rsidP="00176F8B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 xml:space="preserve">Клинические исследования делятся </w:t>
      </w:r>
      <w:proofErr w:type="gramStart"/>
      <w:r w:rsidRPr="00176F8B">
        <w:rPr>
          <w:sz w:val="28"/>
          <w:szCs w:val="28"/>
        </w:rPr>
        <w:t>на</w:t>
      </w:r>
      <w:proofErr w:type="gramEnd"/>
      <w:r w:rsidRPr="00176F8B">
        <w:rPr>
          <w:sz w:val="28"/>
          <w:szCs w:val="28"/>
        </w:rPr>
        <w:t xml:space="preserve"> интервенционные и </w:t>
      </w:r>
      <w:proofErr w:type="spellStart"/>
      <w:r w:rsidRPr="00176F8B">
        <w:rPr>
          <w:sz w:val="28"/>
          <w:szCs w:val="28"/>
        </w:rPr>
        <w:t>неинтервенционные</w:t>
      </w:r>
      <w:proofErr w:type="spellEnd"/>
      <w:r w:rsidRPr="00176F8B">
        <w:rPr>
          <w:sz w:val="28"/>
          <w:szCs w:val="28"/>
        </w:rPr>
        <w:t>.</w:t>
      </w:r>
    </w:p>
    <w:p w:rsidR="00176F8B" w:rsidRPr="00176F8B" w:rsidRDefault="00176F8B" w:rsidP="00176F8B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Центральная Комиссия проводит этическую экспертизу материалов интервенционного клинического исследования в случае: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1) проведения интервенционного клинического исследования в двух и более исследовательских центрах (по единому протоколу исследования);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lastRenderedPageBreak/>
        <w:t>2) проведения интервенционного клинического исследования лекарственных средств, изделий медицинского назначения и медицинской техники, произведенных за пределами Республики Казахстан.</w:t>
      </w:r>
    </w:p>
    <w:p w:rsidR="00176F8B" w:rsidRPr="00176F8B" w:rsidRDefault="00176F8B" w:rsidP="00176F8B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Спонсор для проведения этической экспертизы материалов интервенционного клинического исследования представляет в Комиссию следующие документы: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1) заявку на проведение клинического исследования с сопроводительным письмом в произвольной форме;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2) протокол клинического исследования (оригинал или копию), подписанный спонсором или его уполномоченным представителем и исследователем;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3) синопсис протокола клинического исследования для международных исследований на казахском и русском языках;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4) брошюру исследователя;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5) инструкцию (или проект) по медицинскому применению лекарственного средства, изделия медицинского назначения и медицинской техники;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6) информацию для субъекта исследования о клиническом исследовании на казахском и русском языках;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7) форму информированного согласия субъектов исследования на казахском и русском языках;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8) резюме исследователя, подтверждающее его квалификацию и сертификат о прохождении курсов надлежащей клинической практики;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9) сведения о клинических базах;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10) доверенность, выданная спонсором с четко определенными делегированными полномочиями, если заявитель клинического исследования не является спонсором;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11) информацию, касающуюся мероприятий по набору субъектов исследования (материалы информационного и рекламного характера, которые будут использоваться для привлечения субъектов исследования к клиническому исследованию (при наличии) на казахском и русском языках);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12) копию (или проект) договора страхования гражданско-правовой ответственности спонсора за причинение вреда здоровью и жизни субъектам исследования;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13) документ, определяющий условия выплаты вознаграждения или компенсации субъектам исследования за участие в клиническом исследовании (если это предусмотрено протоколом клинического исследования). Информация, касающаяся условий оплаты или компенсации субъектам исследования за участие в клиническом исследовании, предоставляется в сопроводительном письме со ссылкой на соответствующий документ, которым это предусматривается.</w:t>
      </w:r>
    </w:p>
    <w:p w:rsidR="00176F8B" w:rsidRPr="00176F8B" w:rsidRDefault="00176F8B" w:rsidP="00176F8B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 xml:space="preserve">Центральная Комиссия проводит этическую экспертизу материалов </w:t>
      </w:r>
      <w:proofErr w:type="spellStart"/>
      <w:r w:rsidRPr="00176F8B">
        <w:rPr>
          <w:sz w:val="28"/>
          <w:szCs w:val="28"/>
        </w:rPr>
        <w:t>неинтервенционного</w:t>
      </w:r>
      <w:proofErr w:type="spellEnd"/>
      <w:r w:rsidRPr="00176F8B">
        <w:rPr>
          <w:sz w:val="28"/>
          <w:szCs w:val="28"/>
        </w:rPr>
        <w:t xml:space="preserve"> клинического исследования в случае проведения исследования в двух и более исследовательских центрах (по единому протоколу исследования).</w:t>
      </w:r>
    </w:p>
    <w:p w:rsidR="00176F8B" w:rsidRPr="00176F8B" w:rsidRDefault="00176F8B" w:rsidP="00176F8B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lastRenderedPageBreak/>
        <w:t xml:space="preserve">Для получения заключения этической экспертизы материалов </w:t>
      </w:r>
      <w:proofErr w:type="spellStart"/>
      <w:r w:rsidRPr="00176F8B">
        <w:rPr>
          <w:sz w:val="28"/>
          <w:szCs w:val="28"/>
        </w:rPr>
        <w:t>неинтервенционного</w:t>
      </w:r>
      <w:proofErr w:type="spellEnd"/>
      <w:r w:rsidRPr="00176F8B">
        <w:rPr>
          <w:sz w:val="28"/>
          <w:szCs w:val="28"/>
        </w:rPr>
        <w:t xml:space="preserve"> исследования спонсор представляет в Комиссию следующие документы: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1) заявку на проведение клинического исследования с сопроводительным письмом в произвольной форме;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2) резюме исследователя, подтверждающее его квалификацию и сертификат о прохождении курсов GCP;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3) копию регистрационного удостоверения на лекарственные средства;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4) копию инструкции по медицинскому применению (утвержденный вариант);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5) протокол клинического исследования, подписанный спонсором или уполномоченным представителем спонсора;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6) информацию для субъектов исследования о клиническом исследовании на казахском и русском языках (если это требуется по протоколу);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7) форму информированного согласия субъекта исследования на казахском и русском языках (если это требуется по протоколу);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8) образец индивидуальной регистрационной формы на бумажном носителе (если это требуется по протоколу);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9) дополнительные документы (если это требуется по протоколу).</w:t>
      </w:r>
    </w:p>
    <w:p w:rsidR="00176F8B" w:rsidRPr="00176F8B" w:rsidRDefault="00176F8B" w:rsidP="00176F8B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 xml:space="preserve">Локальная Комиссия проводит этическую экспертизу материалов </w:t>
      </w:r>
      <w:proofErr w:type="spellStart"/>
      <w:r w:rsidRPr="00176F8B">
        <w:rPr>
          <w:sz w:val="28"/>
          <w:szCs w:val="28"/>
        </w:rPr>
        <w:t>одноцентровых</w:t>
      </w:r>
      <w:proofErr w:type="spellEnd"/>
      <w:r w:rsidRPr="00176F8B">
        <w:rPr>
          <w:sz w:val="28"/>
          <w:szCs w:val="28"/>
        </w:rPr>
        <w:t xml:space="preserve"> интервенционных и </w:t>
      </w:r>
      <w:proofErr w:type="spellStart"/>
      <w:r w:rsidRPr="00176F8B">
        <w:rPr>
          <w:sz w:val="28"/>
          <w:szCs w:val="28"/>
        </w:rPr>
        <w:t>неинтервенционных</w:t>
      </w:r>
      <w:proofErr w:type="spellEnd"/>
      <w:r w:rsidRPr="00176F8B">
        <w:rPr>
          <w:sz w:val="28"/>
          <w:szCs w:val="28"/>
        </w:rPr>
        <w:t xml:space="preserve"> клинических исследований, за исключением случаев, указанных в подпункте 2пункта 45 настоящих Правил.</w:t>
      </w:r>
    </w:p>
    <w:p w:rsidR="00176F8B" w:rsidRPr="00176F8B" w:rsidRDefault="00176F8B" w:rsidP="00176F8B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Срок этической экспертизы материалов клинического исследования и выдача заключения, осуществляемых в Комиссии, не превышает четырнадцать рабочих дней со дня оплаты экспертных работ и представления полного перечня документов.</w:t>
      </w:r>
    </w:p>
    <w:p w:rsidR="00176F8B" w:rsidRPr="00176F8B" w:rsidRDefault="00176F8B" w:rsidP="00176F8B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При необходимости Комиссия запрашивает у спонсора разъяснения по конкретным положениям в представленном перечне документов. Время, необходимое для представления спонсором этих данных не входит в сроки проведения этической экспертизы и не превышает шестьдесят календарных дней.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52.По результатам этической экспертизы Комиссия принимает решение и направляет спонсору.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76F8B">
        <w:rPr>
          <w:rStyle w:val="a4"/>
          <w:sz w:val="28"/>
          <w:szCs w:val="28"/>
        </w:rPr>
        <w:t>Параграф 5. Проведение клинических исследований</w:t>
      </w:r>
    </w:p>
    <w:p w:rsidR="00176F8B" w:rsidRPr="00176F8B" w:rsidRDefault="00176F8B" w:rsidP="00176F8B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Клинические исследования лекарственных сре</w:t>
      </w:r>
      <w:proofErr w:type="gramStart"/>
      <w:r w:rsidRPr="00176F8B">
        <w:rPr>
          <w:sz w:val="28"/>
          <w:szCs w:val="28"/>
        </w:rPr>
        <w:t>дств пр</w:t>
      </w:r>
      <w:proofErr w:type="gramEnd"/>
      <w:r w:rsidRPr="00176F8B">
        <w:rPr>
          <w:sz w:val="28"/>
          <w:szCs w:val="28"/>
        </w:rPr>
        <w:t>оводятся в исследовательских центрах в соответствии со </w:t>
      </w:r>
      <w:proofErr w:type="spellStart"/>
      <w:r w:rsidRPr="00176F8B">
        <w:rPr>
          <w:sz w:val="28"/>
          <w:szCs w:val="28"/>
        </w:rPr>
        <w:t>СтандартомGCP</w:t>
      </w:r>
      <w:proofErr w:type="spellEnd"/>
      <w:r w:rsidRPr="00176F8B">
        <w:rPr>
          <w:sz w:val="28"/>
          <w:szCs w:val="28"/>
        </w:rPr>
        <w:t xml:space="preserve"> Приказа № 392, нормативными правовыми актами Евразийского экономического союза в сфере обращения лекарственных средств, а также в соответствии с международными нормами, ратифицированными Республикой Казахстан.</w:t>
      </w:r>
    </w:p>
    <w:p w:rsidR="00176F8B" w:rsidRPr="00176F8B" w:rsidRDefault="00176F8B" w:rsidP="00176F8B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Клинические исследования изделий медицинского назначения и медицинской техники проводятся в исследовательских центрах в соответствии со Стандартом ISO14155:2014 </w:t>
      </w:r>
      <w:proofErr w:type="spellStart"/>
      <w:r w:rsidRPr="00176F8B">
        <w:rPr>
          <w:sz w:val="28"/>
          <w:szCs w:val="28"/>
        </w:rPr>
        <w:t>рекомендацииКоллегии</w:t>
      </w:r>
      <w:proofErr w:type="spellEnd"/>
      <w:r w:rsidRPr="00176F8B">
        <w:rPr>
          <w:sz w:val="28"/>
          <w:szCs w:val="28"/>
        </w:rPr>
        <w:t xml:space="preserve"> Евразийской экономической комиссией № 17, нормативными правовыми актами Евразийского экономического союза в сфере обращения медицинских </w:t>
      </w:r>
      <w:r w:rsidRPr="00176F8B">
        <w:rPr>
          <w:sz w:val="28"/>
          <w:szCs w:val="28"/>
        </w:rPr>
        <w:lastRenderedPageBreak/>
        <w:t>изделий, а также в соответствии с международными нормами, ратифицированными Республикой Казахстан.</w:t>
      </w:r>
    </w:p>
    <w:p w:rsidR="00176F8B" w:rsidRPr="00176F8B" w:rsidRDefault="00176F8B" w:rsidP="00176F8B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 xml:space="preserve">Клинические исследования начинаются после получения разрешения уполномоченного органа, но не позднее одного года </w:t>
      </w:r>
      <w:proofErr w:type="gramStart"/>
      <w:r w:rsidRPr="00176F8B">
        <w:rPr>
          <w:sz w:val="28"/>
          <w:szCs w:val="28"/>
        </w:rPr>
        <w:t>с даты выдачи</w:t>
      </w:r>
      <w:proofErr w:type="gramEnd"/>
      <w:r w:rsidRPr="00176F8B">
        <w:rPr>
          <w:sz w:val="28"/>
          <w:szCs w:val="28"/>
        </w:rPr>
        <w:t xml:space="preserve"> разрешения, которое действительно до окончания клинического исследования.</w:t>
      </w:r>
    </w:p>
    <w:p w:rsidR="00176F8B" w:rsidRPr="00176F8B" w:rsidRDefault="00176F8B" w:rsidP="00176F8B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Спонсор в течение пятнадцати календарных дней со дня начала и окончания интервенционного клинического исследования уведомляет экспертную организацию и Комиссию о начале и окончании интервенционного клинического исследования. Датой начала клинического исследования считается дата включения первого пациента в исследование в Республике Казахстан. Датой окончания клинического исследования считается дата последнего визита последнего субъекта исследования, для международных многоцентровых исследований – дата окончания клинического исследования во всех странах.</w:t>
      </w:r>
    </w:p>
    <w:p w:rsidR="00176F8B" w:rsidRPr="00176F8B" w:rsidRDefault="00176F8B" w:rsidP="00176F8B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В случае проведения международных многоцентровых клинических исследований спонсор в течение девяноста календарных дней со дня завершения клинического исследования информирует экспертную организацию и Комиссию о полном завершении клинического исследования во всех странах.</w:t>
      </w:r>
    </w:p>
    <w:p w:rsidR="00176F8B" w:rsidRPr="00176F8B" w:rsidRDefault="00176F8B" w:rsidP="00176F8B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Спонсор обеспечивает постоянную оценку безопасности исследуемых средств и в сроки не более пятнадцати календарных дней, уведомляет занятых в исследовании исследователей (исследовательский центр), а также экспертную организацию о полученных данных, которые способны неблагоприятно отразиться на безопасности субъектов, повлиять на проведение исследования либо изменить заключение Комиссии на продолжение исследования.</w:t>
      </w:r>
    </w:p>
    <w:p w:rsidR="00176F8B" w:rsidRPr="00176F8B" w:rsidRDefault="00176F8B" w:rsidP="00176F8B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Аудит и мониторинг клинического исследования проводятся в соответствии со </w:t>
      </w:r>
      <w:proofErr w:type="spellStart"/>
      <w:r w:rsidRPr="00176F8B">
        <w:rPr>
          <w:sz w:val="28"/>
          <w:szCs w:val="28"/>
        </w:rPr>
        <w:t>Стандартом</w:t>
      </w:r>
      <w:proofErr w:type="gramStart"/>
      <w:r w:rsidRPr="00176F8B">
        <w:rPr>
          <w:sz w:val="28"/>
          <w:szCs w:val="28"/>
        </w:rPr>
        <w:t>GCP</w:t>
      </w:r>
      <w:proofErr w:type="spellEnd"/>
      <w:proofErr w:type="gramEnd"/>
      <w:r w:rsidRPr="00176F8B">
        <w:rPr>
          <w:sz w:val="28"/>
          <w:szCs w:val="28"/>
        </w:rPr>
        <w:t xml:space="preserve"> Приказа № 392.</w:t>
      </w:r>
    </w:p>
    <w:p w:rsidR="00176F8B" w:rsidRPr="00176F8B" w:rsidRDefault="00176F8B" w:rsidP="00176F8B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Руководитель исследовательского центра: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1) издает акт о проведении клинического исследования и назначения главного исследователя (исследователя) и лиц, участвующих в клиническом исследовании;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2) обеспечивает достаточное количество времени исследователю для надлежащего проведения и завершения клинического исследования, соответствующее указанному периоду в протокол клинического исследования;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3) обеспечивает условия для полного и правильного проведения клинического исследования в соответствии с протоколом клинического исследования, настоящими Правилами и предоставление достоверных данных;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4) обеспечивает условия хранения исследуемого лекарственного средства и сохранность основных документов клинического исследования, а также материалов завершенного клинического исследования.</w:t>
      </w:r>
    </w:p>
    <w:p w:rsidR="00176F8B" w:rsidRPr="00176F8B" w:rsidRDefault="00176F8B" w:rsidP="00176F8B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lastRenderedPageBreak/>
        <w:t>Клиническое исследование проводится только при условии соблюдения всех следующих условий: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1) обеспечение соблюдения прав субъекта исследования на физическое и психическое благополучие, тайну личной жизни и защиту персональных данных согласно требованиям законодательства;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2) прекращение участия в клиническом исследовании по желанию субъекта исследования в любое время без какого-либо вреда для себя;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 xml:space="preserve">3) заключение договора страхования гражданско-правовой ответственности спонсора на случай нанесения вреда жизни и здоровью субъекта исследования (за исключением </w:t>
      </w:r>
      <w:proofErr w:type="spellStart"/>
      <w:r w:rsidRPr="00176F8B">
        <w:rPr>
          <w:sz w:val="28"/>
          <w:szCs w:val="28"/>
        </w:rPr>
        <w:t>неинтервенционного</w:t>
      </w:r>
      <w:proofErr w:type="spellEnd"/>
      <w:r w:rsidRPr="00176F8B">
        <w:rPr>
          <w:sz w:val="28"/>
          <w:szCs w:val="28"/>
        </w:rPr>
        <w:t xml:space="preserve"> исследования).</w:t>
      </w:r>
    </w:p>
    <w:p w:rsidR="00176F8B" w:rsidRPr="00176F8B" w:rsidRDefault="00176F8B" w:rsidP="00176F8B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До включения в клиническое исследование субъекту исследования предоставляется информация о планируемом клиническом исследовании, на основании которой субъектом исследования подписывается информированное согласие на добровольное участие в исследовании.</w:t>
      </w:r>
    </w:p>
    <w:p w:rsidR="00176F8B" w:rsidRPr="00176F8B" w:rsidRDefault="00176F8B" w:rsidP="00176F8B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Получение и документальное оформление информированного согласия субъекта исследования обеспечивается в соответствии со </w:t>
      </w:r>
      <w:proofErr w:type="spellStart"/>
      <w:r w:rsidRPr="00176F8B">
        <w:rPr>
          <w:sz w:val="28"/>
          <w:szCs w:val="28"/>
        </w:rPr>
        <w:t>Стандартом</w:t>
      </w:r>
      <w:proofErr w:type="gramStart"/>
      <w:r w:rsidRPr="00176F8B">
        <w:rPr>
          <w:sz w:val="28"/>
          <w:szCs w:val="28"/>
        </w:rPr>
        <w:t>GCP</w:t>
      </w:r>
      <w:proofErr w:type="spellEnd"/>
      <w:proofErr w:type="gramEnd"/>
      <w:r w:rsidRPr="00176F8B">
        <w:rPr>
          <w:sz w:val="28"/>
          <w:szCs w:val="28"/>
        </w:rPr>
        <w:t xml:space="preserve"> Приказа № 392 и этическими принципами.</w:t>
      </w:r>
    </w:p>
    <w:p w:rsidR="00176F8B" w:rsidRPr="00176F8B" w:rsidRDefault="00176F8B" w:rsidP="00176F8B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До включения в исследование субъект исследования и лицо, проводившее разъяснительную беседу, подписывают и собственноручно датируют два экземпляра информированного согласия, один из них остается у главного исследователя (исследователя) и хранится на протяжении не менее 25 лет после завершения соответствующего клинического исследования, а второй передается субъекту исследования.</w:t>
      </w:r>
    </w:p>
    <w:p w:rsidR="00176F8B" w:rsidRPr="00176F8B" w:rsidRDefault="00176F8B" w:rsidP="00176F8B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Субъекты исследования, неспособные самостоятельно дать информированное согласие на участие в клиническом исследовании, не включаются в клиническое исследование, если его можно провести при участии лиц, способных лично дать информированное согласие.</w:t>
      </w:r>
    </w:p>
    <w:p w:rsidR="00176F8B" w:rsidRPr="00176F8B" w:rsidRDefault="00176F8B" w:rsidP="00176F8B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 xml:space="preserve">Уполномоченный орган, мониторы, аудиторы, представители экспертной организации, Комиссии на любом этапе клинического исследования имеют прямой доступ к записям в первичной медицинской документации субъекта исследования для изучения, анализа, проверки и копирования любых записей и </w:t>
      </w:r>
      <w:proofErr w:type="gramStart"/>
      <w:r w:rsidRPr="00176F8B">
        <w:rPr>
          <w:sz w:val="28"/>
          <w:szCs w:val="28"/>
        </w:rPr>
        <w:t>отчетов</w:t>
      </w:r>
      <w:proofErr w:type="gramEnd"/>
      <w:r w:rsidRPr="00176F8B">
        <w:rPr>
          <w:sz w:val="28"/>
          <w:szCs w:val="28"/>
        </w:rPr>
        <w:t xml:space="preserve"> необходимых для оценки клинического исследования. Лица, имеющие прямой доступ принимают все меры для соблюдения защиты конфиденциальности информации, позволяющей идентифицировать субъектов, и информации, принадлежащей спонсору. Подписывая письменное информированное согласие, субъект исследования или его законный представитель дают разрешение на доступ к этой документации.</w:t>
      </w:r>
    </w:p>
    <w:p w:rsidR="00176F8B" w:rsidRPr="00176F8B" w:rsidRDefault="00176F8B" w:rsidP="00176F8B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В случае досрочного прекращения или приостановки клинического исследования спонсор незамедлительно оповещает исследовательский центр, экспертную организацию, Комиссию, выдавшую положительное заключение этической экспертизы и уполномоченный орган о прекращении или приостановке клинического исследования с указанием причины прекращения или приостановки. Срок приостановки клинического исследования не должен превышать один год.</w:t>
      </w:r>
    </w:p>
    <w:p w:rsidR="00176F8B" w:rsidRPr="00176F8B" w:rsidRDefault="00176F8B" w:rsidP="00176F8B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lastRenderedPageBreak/>
        <w:t>В случае возобновления временно приостановленного клинического исследования, спонсор информирует об этом Комиссию, выдавшую положительное заключение этической экспертизы, экспертную организацию и уполномоченный орган в течение пятнадцати календарных дней с момента возобновления.</w:t>
      </w:r>
    </w:p>
    <w:p w:rsidR="00176F8B" w:rsidRPr="00176F8B" w:rsidRDefault="00176F8B" w:rsidP="00176F8B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Спонсор обеспечивает подготовку заключительного отчета о проведенном клиническом исследовании лекарственного средства, изделия медицинского назначения и медицинской техники вне зависимости от того было ли исследование закончено или досрочно прекращено.</w:t>
      </w:r>
    </w:p>
    <w:p w:rsidR="00176F8B" w:rsidRPr="00176F8B" w:rsidRDefault="00176F8B" w:rsidP="00176F8B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Отчет клинического исследования изделия медицинского назначения и медицинской техники составляется согласно требованиям к структуре и содержанию отчета о клиническом исследовании согласно приложению 2к Стандарту GCP Приказа № 392, приложению 12к настоящим Правилам. Не позднее одного года после полного завершения клинического исследования (при проведении международных клинических исследований – после завершения клинического исследования во всех странах) спонсор предоставляет краткую информацию о клиническом исследовании в экспертную организацию и Комиссию, выдавшую разрешение на проведение клинического исследования.</w:t>
      </w:r>
    </w:p>
    <w:p w:rsidR="00176F8B" w:rsidRPr="00176F8B" w:rsidRDefault="00176F8B" w:rsidP="00176F8B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Все отчеты завершенных клинических исследований лекарственных средств в (первой, второй, третьей фазы, исследование эквивалентности), изделий медицинского назначения и медицинской техники включаются в регистрационное досье при заявлении их на государственную регистрацию.</w:t>
      </w:r>
    </w:p>
    <w:p w:rsidR="00176F8B" w:rsidRPr="00176F8B" w:rsidRDefault="00176F8B" w:rsidP="00176F8B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Спонсор и исследователь архивируют материалы (документы) клинического исследования и обеспечивают его сохранность в течение 25 лет со дня завершения клинического исследования.</w:t>
      </w:r>
    </w:p>
    <w:p w:rsidR="00176F8B" w:rsidRPr="00176F8B" w:rsidRDefault="00176F8B" w:rsidP="00176F8B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Спорные вопросы, которые возникают в ходе проведения клинического исследования, рассматриваются уполномоченным органом.</w:t>
      </w:r>
    </w:p>
    <w:p w:rsidR="00176F8B" w:rsidRPr="00176F8B" w:rsidRDefault="00176F8B" w:rsidP="00176F8B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Уполномоченный орган инициирует, координирует и проводит инспекцию клинического исследования на любом этапе клинического исследования.</w:t>
      </w:r>
    </w:p>
    <w:p w:rsidR="00176F8B" w:rsidRPr="00176F8B" w:rsidRDefault="00176F8B" w:rsidP="00176F8B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Инспекция клинического исследования осуществляется фармацевтическим инспекторатом с привлечением специалистов экспертной организации, Центральной Комиссии, а также профильных специалистов (согласно особенностям протокола клинического исследования и цели инспекции клинического исследования).</w:t>
      </w:r>
    </w:p>
    <w:p w:rsidR="00176F8B" w:rsidRPr="00176F8B" w:rsidRDefault="00176F8B" w:rsidP="00176F8B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proofErr w:type="gramStart"/>
      <w:r w:rsidRPr="00176F8B">
        <w:rPr>
          <w:sz w:val="28"/>
          <w:szCs w:val="28"/>
        </w:rPr>
        <w:t>Инспекция клинического исследования проводится в соответствии с </w:t>
      </w:r>
      <w:proofErr w:type="spellStart"/>
      <w:r w:rsidRPr="00176F8B">
        <w:rPr>
          <w:sz w:val="28"/>
          <w:szCs w:val="28"/>
        </w:rPr>
        <w:t>Правиламипроведения</w:t>
      </w:r>
      <w:proofErr w:type="spellEnd"/>
      <w:r w:rsidRPr="00176F8B">
        <w:rPr>
          <w:sz w:val="28"/>
          <w:szCs w:val="28"/>
        </w:rPr>
        <w:t xml:space="preserve"> инспектирования в сфере обращения лекарственных средств, изделий медицинского назначения и медицинской техники, утвержденными приказом Министра здравоохранения Республики Казахстан от 19 ноября 2009 года № 742 "Об утверждении Правил проведения инспектирования в сфере обращения лекарственных средств, изделий медицинского назначения и медицинской техники" (зарегистрирован в Реестре государственной регистрации нормативных правовых актов под № 5942) (далее – Приказ</w:t>
      </w:r>
      <w:proofErr w:type="gramEnd"/>
      <w:r w:rsidRPr="00176F8B">
        <w:rPr>
          <w:sz w:val="28"/>
          <w:szCs w:val="28"/>
        </w:rPr>
        <w:t xml:space="preserve"> № 742).</w:t>
      </w:r>
    </w:p>
    <w:p w:rsidR="00176F8B" w:rsidRPr="00176F8B" w:rsidRDefault="00176F8B" w:rsidP="00176F8B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lastRenderedPageBreak/>
        <w:t>При выявлении критических и серьезных отклонений уполномоченный орган может: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1) приостановить клиническое исследование;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2) прекратить клиническое исследование;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3) признать результаты клинического исследования недействительными.</w:t>
      </w:r>
    </w:p>
    <w:p w:rsidR="00176F8B" w:rsidRPr="00176F8B" w:rsidRDefault="00176F8B" w:rsidP="00176F8B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Клинические исследования приостанавливаются или прекращаются уполномоченным органом в случае несоблюдения требований </w:t>
      </w:r>
      <w:proofErr w:type="spellStart"/>
      <w:r w:rsidRPr="00176F8B">
        <w:rPr>
          <w:sz w:val="28"/>
          <w:szCs w:val="28"/>
        </w:rPr>
        <w:t>Стандарта</w:t>
      </w:r>
      <w:proofErr w:type="gramStart"/>
      <w:r w:rsidRPr="00176F8B">
        <w:rPr>
          <w:sz w:val="28"/>
          <w:szCs w:val="28"/>
        </w:rPr>
        <w:t>GCP</w:t>
      </w:r>
      <w:proofErr w:type="spellEnd"/>
      <w:proofErr w:type="gramEnd"/>
      <w:r w:rsidRPr="00176F8B">
        <w:rPr>
          <w:sz w:val="28"/>
          <w:szCs w:val="28"/>
        </w:rPr>
        <w:t xml:space="preserve"> Приказа № 392, настоящих Правил и (или) угрозы здоровью и жизни субъектов исследования.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76F8B">
        <w:rPr>
          <w:rStyle w:val="a4"/>
          <w:sz w:val="28"/>
          <w:szCs w:val="28"/>
        </w:rPr>
        <w:t>Параграф 6. Внесение поправок в материалы клинического исследования</w:t>
      </w:r>
    </w:p>
    <w:p w:rsidR="00176F8B" w:rsidRPr="00176F8B" w:rsidRDefault="00176F8B" w:rsidP="00176F8B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Во время проведения клинического исследования при необходимости вносятся поправки в материалы клинического исследования (существенные или несущественные).</w:t>
      </w:r>
    </w:p>
    <w:p w:rsidR="00176F8B" w:rsidRPr="00176F8B" w:rsidRDefault="00176F8B" w:rsidP="00176F8B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 xml:space="preserve">Перечень поправок к разделам клинического исследования, которые </w:t>
      </w:r>
      <w:proofErr w:type="gramStart"/>
      <w:r w:rsidRPr="00176F8B">
        <w:rPr>
          <w:sz w:val="28"/>
          <w:szCs w:val="28"/>
        </w:rPr>
        <w:t>рассматриваются</w:t>
      </w:r>
      <w:proofErr w:type="gramEnd"/>
      <w:r w:rsidRPr="00176F8B">
        <w:rPr>
          <w:sz w:val="28"/>
          <w:szCs w:val="28"/>
        </w:rPr>
        <w:t xml:space="preserve"> как существенные приведены в приложении 3к Стандарту GCP Приказа № 392.</w:t>
      </w:r>
    </w:p>
    <w:p w:rsidR="00176F8B" w:rsidRPr="00176F8B" w:rsidRDefault="00176F8B" w:rsidP="00176F8B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Если поправки к протоколу интервенционного клинического исследования носят существенный характер, спонсор уведомляет экспертную организацию и Комиссию о причинах и содержании поправок. С этой целью спонсор подает в экспертную организацию и Комиссию: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1) сопроводительное письмо;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2) заявление на получение заключения экспертной организации (одобрения Комиссии) о возможности внесения существенных поправок и информирования о несущественных поправках в материалы интервенционных клинических исследований по форме согласно приложению 13 к настоящим Правилам;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3) выписки из документов, содержащие действующую и предлагаемую редакции текста или новую версию измененных документов;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4) дополнительную информацию, включающую резюме данных (при наличии), обновленную общую оценку польза-риск (при наличии), возможные последствия для субъектов исследования, включенных в клиническое исследование, возможные последствия для оценки результатов клинического исследования.</w:t>
      </w:r>
    </w:p>
    <w:p w:rsidR="00176F8B" w:rsidRPr="00176F8B" w:rsidRDefault="00176F8B" w:rsidP="00176F8B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Если существенная поправка касается более чем одного протокол</w:t>
      </w:r>
      <w:proofErr w:type="gramStart"/>
      <w:r w:rsidRPr="00176F8B">
        <w:rPr>
          <w:sz w:val="28"/>
          <w:szCs w:val="28"/>
        </w:rPr>
        <w:t>а(</w:t>
      </w:r>
      <w:proofErr w:type="gramEnd"/>
      <w:r w:rsidRPr="00176F8B">
        <w:rPr>
          <w:sz w:val="28"/>
          <w:szCs w:val="28"/>
        </w:rPr>
        <w:t xml:space="preserve">протокола) клинического исследования для исследуемого лекарственного </w:t>
      </w:r>
      <w:proofErr w:type="spellStart"/>
      <w:r w:rsidRPr="00176F8B">
        <w:rPr>
          <w:sz w:val="28"/>
          <w:szCs w:val="28"/>
        </w:rPr>
        <w:t>cредства</w:t>
      </w:r>
      <w:proofErr w:type="spellEnd"/>
      <w:r w:rsidRPr="00176F8B">
        <w:rPr>
          <w:sz w:val="28"/>
          <w:szCs w:val="28"/>
        </w:rPr>
        <w:t>, спонсор формирует общую информацию в экспертную организацию и Комиссию при условии, что в сопроводительном письме и заявлении будет указан перечень всех протоколов клинических исследований, которых касается данная поправка.</w:t>
      </w:r>
    </w:p>
    <w:p w:rsidR="00176F8B" w:rsidRPr="00176F8B" w:rsidRDefault="00176F8B" w:rsidP="00176F8B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 xml:space="preserve">Срок проведения экспертизы существенных поправок экспертной организацией составляет не более пятнадцати календарных дней со дня предоставления заявления и материалов в полном объеме. При проведении экспертизы существенных поправок экспертная организация запрашивает </w:t>
      </w:r>
      <w:r w:rsidRPr="00176F8B">
        <w:rPr>
          <w:sz w:val="28"/>
          <w:szCs w:val="28"/>
        </w:rPr>
        <w:lastRenderedPageBreak/>
        <w:t>разъяснения и уточнения в письменной форме у спонсора. Срок, необходимый для их подготовки, не входит в срок проведения экспертизы.</w:t>
      </w:r>
    </w:p>
    <w:p w:rsidR="00176F8B" w:rsidRPr="00176F8B" w:rsidRDefault="00176F8B" w:rsidP="00176F8B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На основании проведенной экспертизы существенной поправки экспертной организацией принимается соответствующее решение: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1) принять поправки к протоколу клинического исследования;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2) рассмотреть повторно после получения разъяснений и уточнений;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3) не принимать поправки к протоколу клинического исследования.</w:t>
      </w:r>
    </w:p>
    <w:p w:rsidR="00176F8B" w:rsidRPr="00176F8B" w:rsidRDefault="00176F8B" w:rsidP="00176F8B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Если спонсор исследования в течение тридцати календарных дней не представляет в экспертную организацию запрошенные дополнительные материалы или письма с обоснованием сроков, необходимых для их доработки, то поправка снимается с рассмотрения. О принятом решении экспертная организация письменно уведомляет спонсора.</w:t>
      </w:r>
    </w:p>
    <w:p w:rsidR="00176F8B" w:rsidRPr="00176F8B" w:rsidRDefault="00176F8B" w:rsidP="00176F8B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 xml:space="preserve">Экспертная организация </w:t>
      </w:r>
      <w:proofErr w:type="gramStart"/>
      <w:r w:rsidRPr="00176F8B">
        <w:rPr>
          <w:sz w:val="28"/>
          <w:szCs w:val="28"/>
        </w:rPr>
        <w:t>предоставляет спонсору заключение</w:t>
      </w:r>
      <w:proofErr w:type="gramEnd"/>
      <w:r w:rsidRPr="00176F8B">
        <w:rPr>
          <w:sz w:val="28"/>
          <w:szCs w:val="28"/>
        </w:rPr>
        <w:t xml:space="preserve"> с рекомендацией о возможности или отказе во внесении существенных поправок в материалы клинического исследования.</w:t>
      </w:r>
    </w:p>
    <w:p w:rsidR="00176F8B" w:rsidRPr="00176F8B" w:rsidRDefault="00176F8B" w:rsidP="00176F8B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 xml:space="preserve">Комиссия рассматривает существенные поправки в течение пятнадцати календарных дней </w:t>
      </w:r>
      <w:proofErr w:type="gramStart"/>
      <w:r w:rsidRPr="00176F8B">
        <w:rPr>
          <w:sz w:val="28"/>
          <w:szCs w:val="28"/>
        </w:rPr>
        <w:t>с даты получения</w:t>
      </w:r>
      <w:proofErr w:type="gramEnd"/>
      <w:r w:rsidRPr="00176F8B">
        <w:rPr>
          <w:sz w:val="28"/>
          <w:szCs w:val="28"/>
        </w:rPr>
        <w:t xml:space="preserve"> полного перечня документов и о принятом решении в письменном виде сообщает спонсору.</w:t>
      </w:r>
    </w:p>
    <w:p w:rsidR="00176F8B" w:rsidRPr="00176F8B" w:rsidRDefault="00176F8B" w:rsidP="00176F8B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Существенные поправки вносятся в протокол исследования по согласованию с уполномоченным органом на основании положительного заключения, выданного экспертной организацией и Комиссией.</w:t>
      </w:r>
    </w:p>
    <w:p w:rsidR="00176F8B" w:rsidRPr="00176F8B" w:rsidRDefault="00176F8B" w:rsidP="00176F8B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Срок согласования существенных поправок в протокол исследования составляет не более десяти календарных дней со дня получения положительного заключения экспертной организации и положительной оценки Комиссии.</w:t>
      </w:r>
    </w:p>
    <w:p w:rsidR="00176F8B" w:rsidRPr="00176F8B" w:rsidRDefault="00176F8B" w:rsidP="00176F8B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 xml:space="preserve">Если поправки не относятся </w:t>
      </w:r>
      <w:proofErr w:type="gramStart"/>
      <w:r w:rsidRPr="00176F8B">
        <w:rPr>
          <w:sz w:val="28"/>
          <w:szCs w:val="28"/>
        </w:rPr>
        <w:t>к</w:t>
      </w:r>
      <w:proofErr w:type="gramEnd"/>
      <w:r w:rsidRPr="00176F8B">
        <w:rPr>
          <w:sz w:val="28"/>
          <w:szCs w:val="28"/>
        </w:rPr>
        <w:t xml:space="preserve"> </w:t>
      </w:r>
      <w:proofErr w:type="gramStart"/>
      <w:r w:rsidRPr="00176F8B">
        <w:rPr>
          <w:sz w:val="28"/>
          <w:szCs w:val="28"/>
        </w:rPr>
        <w:t>существенным</w:t>
      </w:r>
      <w:proofErr w:type="gramEnd"/>
      <w:r w:rsidRPr="00176F8B">
        <w:rPr>
          <w:sz w:val="28"/>
          <w:szCs w:val="28"/>
        </w:rPr>
        <w:t xml:space="preserve"> и не имеют прямого отношения к проведению клинического исследования, то такие изменения не подлежат экспертизе. В этом случае спонсор письменно уведомляет экспертную организацию и Комиссию о внесении несущественных поправок в документацию клинического исследования. Экспертная организация и Комиссия в течение не более десяти календарных дней подтверждает уведомление спонсора о внесении поправок в протокол клинического исследования.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76F8B">
        <w:rPr>
          <w:rStyle w:val="a4"/>
          <w:sz w:val="28"/>
          <w:szCs w:val="28"/>
        </w:rPr>
        <w:t>Параграф 7. Мониторинг нежелательных явлений, реакций, неблагоприятных событий</w:t>
      </w:r>
    </w:p>
    <w:p w:rsidR="00176F8B" w:rsidRPr="00176F8B" w:rsidRDefault="00176F8B" w:rsidP="00176F8B">
      <w:pPr>
        <w:pStyle w:val="a3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Мониторинг нежелательных явлений и реакций лекарственных сре</w:t>
      </w:r>
      <w:proofErr w:type="gramStart"/>
      <w:r w:rsidRPr="00176F8B">
        <w:rPr>
          <w:sz w:val="28"/>
          <w:szCs w:val="28"/>
        </w:rPr>
        <w:t>дств пр</w:t>
      </w:r>
      <w:proofErr w:type="gramEnd"/>
      <w:r w:rsidRPr="00176F8B">
        <w:rPr>
          <w:sz w:val="28"/>
          <w:szCs w:val="28"/>
        </w:rPr>
        <w:t>и проведении клинических исследований осуществляется согласно приложению 1Стандарта GCP Приказа №392.</w:t>
      </w:r>
    </w:p>
    <w:p w:rsidR="00176F8B" w:rsidRPr="00176F8B" w:rsidRDefault="00176F8B" w:rsidP="00176F8B">
      <w:pPr>
        <w:pStyle w:val="a3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proofErr w:type="gramStart"/>
      <w:r w:rsidRPr="00176F8B">
        <w:rPr>
          <w:sz w:val="28"/>
          <w:szCs w:val="28"/>
        </w:rPr>
        <w:t>Спонсор регистрирует и предоставляет информацию обо всех нежелательных реакциях, полученных в рамках интервенционного клинического исследования лекарственного средства, в экспертную организацию и Комиссию в срок до семи календарных дней от даты получения информации о выявлении серьезных непредвиденных нежелательных реакциях в случае, если они привели к смерти или представляли угрозу для жизни, в срок до пятнадцати календарных дней от даты получения информации</w:t>
      </w:r>
      <w:proofErr w:type="gramEnd"/>
      <w:r w:rsidRPr="00176F8B">
        <w:rPr>
          <w:sz w:val="28"/>
          <w:szCs w:val="28"/>
        </w:rPr>
        <w:t xml:space="preserve"> о выявлении </w:t>
      </w:r>
      <w:r w:rsidRPr="00176F8B">
        <w:rPr>
          <w:sz w:val="28"/>
          <w:szCs w:val="28"/>
        </w:rPr>
        <w:lastRenderedPageBreak/>
        <w:t>серьезных непредвиденных нежелательных реакциях для остальных серьезных непредвиденных нежелательных реакциях.</w:t>
      </w:r>
    </w:p>
    <w:p w:rsidR="00176F8B" w:rsidRPr="00176F8B" w:rsidRDefault="00176F8B" w:rsidP="00176F8B">
      <w:pPr>
        <w:pStyle w:val="a3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Спонсор предоставляет в экспертную организацию и Комиссию сообщение о серьезной нежелательной реакции на лекарственные средства, изучающийся в клиническом исследовании по форме согласно приложению 14к настоящим Правилам.</w:t>
      </w:r>
    </w:p>
    <w:p w:rsidR="00176F8B" w:rsidRPr="00176F8B" w:rsidRDefault="00176F8B" w:rsidP="00176F8B">
      <w:pPr>
        <w:pStyle w:val="a3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Не подлежат сообщению серьезные нежелательные реакции, произошедшие у участников, получавших плацебо.</w:t>
      </w:r>
    </w:p>
    <w:p w:rsidR="00176F8B" w:rsidRPr="00176F8B" w:rsidRDefault="00176F8B" w:rsidP="00176F8B">
      <w:pPr>
        <w:pStyle w:val="a3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 xml:space="preserve">Для </w:t>
      </w:r>
      <w:proofErr w:type="spellStart"/>
      <w:r w:rsidRPr="00176F8B">
        <w:rPr>
          <w:sz w:val="28"/>
          <w:szCs w:val="28"/>
        </w:rPr>
        <w:t>неинтервенционных</w:t>
      </w:r>
      <w:proofErr w:type="spellEnd"/>
      <w:r w:rsidRPr="00176F8B">
        <w:rPr>
          <w:sz w:val="28"/>
          <w:szCs w:val="28"/>
        </w:rPr>
        <w:t xml:space="preserve"> исследований с первичным сбором данных напрямую от пациентов и специалистов системы здравоохранения, данные о полученных нежелательных реакциях, предоставляются в экспертную организацию и Комиссию по </w:t>
      </w:r>
      <w:bookmarkStart w:id="0" w:name="_GoBack"/>
      <w:bookmarkEnd w:id="0"/>
      <w:r w:rsidRPr="00176F8B">
        <w:rPr>
          <w:sz w:val="28"/>
          <w:szCs w:val="28"/>
        </w:rPr>
        <w:t>вопросам этики согласно требованиям </w:t>
      </w:r>
      <w:proofErr w:type="spellStart"/>
      <w:r w:rsidRPr="00176F8B">
        <w:rPr>
          <w:sz w:val="28"/>
          <w:szCs w:val="28"/>
        </w:rPr>
        <w:t>Стандарта</w:t>
      </w:r>
      <w:proofErr w:type="gramStart"/>
      <w:r w:rsidRPr="00176F8B">
        <w:rPr>
          <w:sz w:val="28"/>
          <w:szCs w:val="28"/>
        </w:rPr>
        <w:t>GVP</w:t>
      </w:r>
      <w:proofErr w:type="spellEnd"/>
      <w:proofErr w:type="gramEnd"/>
      <w:r w:rsidRPr="00176F8B">
        <w:rPr>
          <w:sz w:val="28"/>
          <w:szCs w:val="28"/>
        </w:rPr>
        <w:t xml:space="preserve"> Приказа № 392.</w:t>
      </w:r>
    </w:p>
    <w:p w:rsidR="00176F8B" w:rsidRPr="00176F8B" w:rsidRDefault="00176F8B" w:rsidP="00176F8B">
      <w:pPr>
        <w:pStyle w:val="a3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При проведении клинических исследований изделий медицинского назначения и медицинской техники спонсор предоставляет информацию (извещение) о неблагоприятных событиях (инцидентах) в экспертную организацию и Комиссию: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1) в случае смерти или непредвиденного серьезного ухудшения состояния здоровья - незамедлительно (без необоснованных задержек) после того, как производитель установил связь между применением изделия медицинского назначения и медицинской техники и произошедшим событием, но не позднее семи календарных дней после того, как производителю стало известно о событии;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2) в прочих случаях - незамедлительно (без необоснованных задержек) после того, как производитель установил связь между применением изделий медицинского назначения, медицинской техники и произошедшим событием, но не позднее пятнадцати календарных дней после того, как производителю стало известно о событии.</w:t>
      </w:r>
    </w:p>
    <w:p w:rsidR="00176F8B" w:rsidRPr="00176F8B" w:rsidRDefault="00176F8B" w:rsidP="00176F8B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Спонсор предоставляет извещение о неблагоприятном событии, связанном с применением изделия медицинского назначения, медицинской техники по форме согласно приложению 15к настоящим Правилам.</w:t>
      </w:r>
    </w:p>
    <w:p w:rsidR="00176F8B" w:rsidRPr="00176F8B" w:rsidRDefault="00176F8B" w:rsidP="00176F8B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proofErr w:type="gramStart"/>
      <w:r w:rsidRPr="00176F8B">
        <w:rPr>
          <w:sz w:val="28"/>
          <w:szCs w:val="28"/>
        </w:rPr>
        <w:t>При проведении долгосрочных интервенционных клинических исследований (более одного года) спонсор предоставляет в экспертную организацию и Комиссию письменный отчет о безопасности исследуемого лекарственного средства, изделия медицинского назначения, медицинской техники на бумажном и электронных носителях не реже одного раза в год не позднее шестидесяти календарных дней от даты окончания сбора данных в форме краткого изложения основного содержания отчета с приложением структурированного перечня</w:t>
      </w:r>
      <w:proofErr w:type="gramEnd"/>
      <w:r w:rsidRPr="00176F8B">
        <w:rPr>
          <w:sz w:val="28"/>
          <w:szCs w:val="28"/>
        </w:rPr>
        <w:t xml:space="preserve"> серьезных нежелательных явлений, неблагоприятных событий согласно </w:t>
      </w:r>
      <w:proofErr w:type="spellStart"/>
      <w:r w:rsidRPr="00176F8B">
        <w:rPr>
          <w:sz w:val="28"/>
          <w:szCs w:val="28"/>
        </w:rPr>
        <w:t>Стандарта</w:t>
      </w:r>
      <w:proofErr w:type="gramStart"/>
      <w:r w:rsidRPr="00176F8B">
        <w:rPr>
          <w:sz w:val="28"/>
          <w:szCs w:val="28"/>
        </w:rPr>
        <w:t>GCP</w:t>
      </w:r>
      <w:proofErr w:type="spellEnd"/>
      <w:proofErr w:type="gramEnd"/>
      <w:r w:rsidRPr="00176F8B">
        <w:rPr>
          <w:sz w:val="28"/>
          <w:szCs w:val="28"/>
        </w:rPr>
        <w:t xml:space="preserve"> Приказа № 392.</w:t>
      </w:r>
    </w:p>
    <w:p w:rsidR="00176F8B" w:rsidRPr="00176F8B" w:rsidRDefault="00176F8B" w:rsidP="00176F8B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 xml:space="preserve">Экспертная организация регистрирует все случаи серьезных нежелательных реакций исследуемого лекарственного средства, неблагоприятных событий изделий медицинского назначения и медицинской техники, которые поступают от </w:t>
      </w:r>
      <w:proofErr w:type="gramStart"/>
      <w:r w:rsidRPr="00176F8B">
        <w:rPr>
          <w:sz w:val="28"/>
          <w:szCs w:val="28"/>
        </w:rPr>
        <w:t>спонсора</w:t>
      </w:r>
      <w:proofErr w:type="gramEnd"/>
      <w:r w:rsidRPr="00176F8B">
        <w:rPr>
          <w:sz w:val="28"/>
          <w:szCs w:val="28"/>
        </w:rPr>
        <w:t xml:space="preserve"> и проводит их анализ, оценку причинно-следственной связи их развития с применением исследуемого лекарственного средства, </w:t>
      </w:r>
      <w:r w:rsidRPr="00176F8B">
        <w:rPr>
          <w:sz w:val="28"/>
          <w:szCs w:val="28"/>
        </w:rPr>
        <w:lastRenderedPageBreak/>
        <w:t>изделия медицинского назначения и медицинской техники. По результатам оценки причинно-следственной связи исследуемого лекарственного средства, изделия медицинского назначения и медицинской техники экспертная организация предоставляет информацию в уполномоченный орган.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76F8B">
        <w:rPr>
          <w:rStyle w:val="a4"/>
          <w:sz w:val="28"/>
          <w:szCs w:val="28"/>
        </w:rPr>
        <w:t xml:space="preserve">Параграф 8. Особенности проведения </w:t>
      </w:r>
      <w:proofErr w:type="spellStart"/>
      <w:r w:rsidRPr="00176F8B">
        <w:rPr>
          <w:rStyle w:val="a4"/>
          <w:sz w:val="28"/>
          <w:szCs w:val="28"/>
        </w:rPr>
        <w:t>неинтервенционных</w:t>
      </w:r>
      <w:proofErr w:type="spellEnd"/>
      <w:r w:rsidRPr="00176F8B">
        <w:rPr>
          <w:rStyle w:val="a4"/>
          <w:sz w:val="28"/>
          <w:szCs w:val="28"/>
        </w:rPr>
        <w:t xml:space="preserve"> клинических исследований</w:t>
      </w:r>
    </w:p>
    <w:p w:rsidR="00176F8B" w:rsidRPr="00176F8B" w:rsidRDefault="00176F8B" w:rsidP="00176F8B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 xml:space="preserve">Протокол </w:t>
      </w:r>
      <w:proofErr w:type="spellStart"/>
      <w:r w:rsidRPr="00176F8B">
        <w:rPr>
          <w:sz w:val="28"/>
          <w:szCs w:val="28"/>
        </w:rPr>
        <w:t>неинтервенционного</w:t>
      </w:r>
      <w:proofErr w:type="spellEnd"/>
      <w:r w:rsidRPr="00176F8B">
        <w:rPr>
          <w:sz w:val="28"/>
          <w:szCs w:val="28"/>
        </w:rPr>
        <w:t xml:space="preserve"> клинического исследования заранее не определяет назначение лекарственного средства субъекту исследования и его включение в исследование, а описывает эпидемиологические методы сбора данных по безопасности и эффективности лекарственного средства. Субъекты исследования не подвергаются дополнительным диагностическим или мониторинговым процедурам.</w:t>
      </w:r>
    </w:p>
    <w:p w:rsidR="00176F8B" w:rsidRPr="00176F8B" w:rsidRDefault="00176F8B" w:rsidP="00176F8B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 xml:space="preserve">Проведение </w:t>
      </w:r>
      <w:proofErr w:type="spellStart"/>
      <w:r w:rsidRPr="00176F8B">
        <w:rPr>
          <w:sz w:val="28"/>
          <w:szCs w:val="28"/>
        </w:rPr>
        <w:t>неинтервенционного</w:t>
      </w:r>
      <w:proofErr w:type="spellEnd"/>
      <w:r w:rsidRPr="00176F8B">
        <w:rPr>
          <w:sz w:val="28"/>
          <w:szCs w:val="28"/>
        </w:rPr>
        <w:t xml:space="preserve"> исследования рассматривается и одобряется Комиссией до проведения </w:t>
      </w:r>
      <w:proofErr w:type="spellStart"/>
      <w:r w:rsidRPr="00176F8B">
        <w:rPr>
          <w:sz w:val="28"/>
          <w:szCs w:val="28"/>
        </w:rPr>
        <w:t>неинтервенционного</w:t>
      </w:r>
      <w:proofErr w:type="spellEnd"/>
      <w:r w:rsidRPr="00176F8B">
        <w:rPr>
          <w:sz w:val="28"/>
          <w:szCs w:val="28"/>
        </w:rPr>
        <w:t xml:space="preserve"> исследования.</w:t>
      </w:r>
    </w:p>
    <w:p w:rsidR="00176F8B" w:rsidRPr="00176F8B" w:rsidRDefault="00176F8B" w:rsidP="00176F8B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Включение субъектов исследования в клиническое исследование только после подписания договора с клинической базой и проведения спонсором с ним документированного тренинга по условиям исследования и мониторингу нежелательных реакций.</w:t>
      </w:r>
    </w:p>
    <w:p w:rsidR="00176F8B" w:rsidRPr="00176F8B" w:rsidRDefault="00176F8B" w:rsidP="00176F8B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 xml:space="preserve">Существенные поправки в протокол </w:t>
      </w:r>
      <w:proofErr w:type="spellStart"/>
      <w:r w:rsidRPr="00176F8B">
        <w:rPr>
          <w:sz w:val="28"/>
          <w:szCs w:val="28"/>
        </w:rPr>
        <w:t>неинтервенционного</w:t>
      </w:r>
      <w:proofErr w:type="spellEnd"/>
      <w:r w:rsidRPr="00176F8B">
        <w:rPr>
          <w:sz w:val="28"/>
          <w:szCs w:val="28"/>
        </w:rPr>
        <w:t xml:space="preserve"> клинического исследования вносятся на основании положительного заключения, выданного Комиссией.</w:t>
      </w:r>
    </w:p>
    <w:p w:rsidR="00176F8B" w:rsidRPr="00176F8B" w:rsidRDefault="00176F8B" w:rsidP="00176F8B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 xml:space="preserve">Несущественные поправки в протокол </w:t>
      </w:r>
      <w:proofErr w:type="spellStart"/>
      <w:r w:rsidRPr="00176F8B">
        <w:rPr>
          <w:sz w:val="28"/>
          <w:szCs w:val="28"/>
        </w:rPr>
        <w:t>неинтервенционного</w:t>
      </w:r>
      <w:proofErr w:type="spellEnd"/>
      <w:r w:rsidRPr="00176F8B">
        <w:rPr>
          <w:sz w:val="28"/>
          <w:szCs w:val="28"/>
        </w:rPr>
        <w:t xml:space="preserve"> клинического исследования вносятся на основании уведомления, отправленного спонсором в Комиссию, которое подтверждается в течение пяти календарных дней.</w:t>
      </w:r>
    </w:p>
    <w:p w:rsidR="00176F8B" w:rsidRPr="00176F8B" w:rsidRDefault="00176F8B" w:rsidP="00176F8B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 xml:space="preserve">В ходе </w:t>
      </w:r>
      <w:proofErr w:type="spellStart"/>
      <w:r w:rsidRPr="00176F8B">
        <w:rPr>
          <w:sz w:val="28"/>
          <w:szCs w:val="28"/>
        </w:rPr>
        <w:t>неинтервенционного</w:t>
      </w:r>
      <w:proofErr w:type="spellEnd"/>
      <w:r w:rsidRPr="00176F8B">
        <w:rPr>
          <w:sz w:val="28"/>
          <w:szCs w:val="28"/>
        </w:rPr>
        <w:t xml:space="preserve"> клинического исследования исследователь и спонсор комплектуют основные документы клинического исследования, которые хранятся на клинической базе и у спонсора не менее десяти лет после публикации результатов исследования. Истории болезней субъектов исследования подлежат архивированию в соответствии с законодательством Республики Казахстан в области архивирования.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76F8B">
        <w:rPr>
          <w:rStyle w:val="a4"/>
          <w:sz w:val="28"/>
          <w:szCs w:val="28"/>
        </w:rPr>
        <w:t>Глава 4. Требования к доклиническим (неклиническим) и клиническим базам</w:t>
      </w:r>
    </w:p>
    <w:p w:rsidR="00176F8B" w:rsidRPr="00176F8B" w:rsidRDefault="00176F8B" w:rsidP="00176F8B">
      <w:pPr>
        <w:pStyle w:val="a3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Доклинические (неклинические) исследования проводятся на доклинических базах.</w:t>
      </w:r>
    </w:p>
    <w:p w:rsidR="00176F8B" w:rsidRPr="00176F8B" w:rsidRDefault="00176F8B" w:rsidP="00176F8B">
      <w:pPr>
        <w:pStyle w:val="a3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proofErr w:type="gramStart"/>
      <w:r w:rsidRPr="00176F8B">
        <w:rPr>
          <w:sz w:val="28"/>
          <w:szCs w:val="28"/>
        </w:rPr>
        <w:t>Требованием к доклиническим базам является наличие документа на соответствие требованиям GLP Приказа № 742или свидетельство об аккредитации на право проведения доклинических (неклинических) исследований согласно </w:t>
      </w:r>
      <w:proofErr w:type="spellStart"/>
      <w:r w:rsidRPr="00176F8B">
        <w:rPr>
          <w:sz w:val="28"/>
          <w:szCs w:val="28"/>
        </w:rPr>
        <w:t>приказаМинистра</w:t>
      </w:r>
      <w:proofErr w:type="spellEnd"/>
      <w:r w:rsidRPr="00176F8B">
        <w:rPr>
          <w:sz w:val="28"/>
          <w:szCs w:val="28"/>
        </w:rPr>
        <w:t xml:space="preserve"> здравоохранения и социального развития Республики Казахстан от 10 марта 2015 года № 127 "Об утверждении Правил аккредитации в области здравоохранения" (зарегистрирован в Реестре государственной регистрации нормативных правовых актов за № 10735).</w:t>
      </w:r>
      <w:proofErr w:type="gramEnd"/>
    </w:p>
    <w:p w:rsidR="00176F8B" w:rsidRPr="00176F8B" w:rsidRDefault="00176F8B" w:rsidP="00176F8B">
      <w:pPr>
        <w:pStyle w:val="a3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lastRenderedPageBreak/>
        <w:t>Выбор клинических баз определяет спонсор с учетом области применения исследуемого лекарственного средства, изделия медицинского назначения и медицинской техники.</w:t>
      </w:r>
    </w:p>
    <w:p w:rsidR="00176F8B" w:rsidRPr="00176F8B" w:rsidRDefault="00176F8B" w:rsidP="00176F8B">
      <w:pPr>
        <w:pStyle w:val="a3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Требованием к клиническим базам является: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1) наличие лицензии на осуществление медицинской деятельности;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2) наличие СОП для проведения клинических исследований;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3) наличие клинико-инструментального и лабораторного оборудования для проведения клинических исследований либо наличие договоров с подрядными организациями на предоставление специализированных клинико-инструментальных, лабораторных и вспомогательных услуг для проведения клинических исследований (при отсутствии необходимого оборудования);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4) наличие персонала, имеющего медицинское образование и документ об обучении GCP;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5) наличие условий для проведения интенсивной терапии и реанимации;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6) наличие документа, устанавливающего порядок работы с конфиденциальной информацией.</w:t>
      </w:r>
    </w:p>
    <w:p w:rsidR="00176F8B" w:rsidRPr="00176F8B" w:rsidRDefault="00176F8B" w:rsidP="00176F8B">
      <w:pPr>
        <w:pStyle w:val="a3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Уполномоченный орган рассматривает заявку на включение медицинской организации в Перечень по форме согласно приложению 16на соответствия или несоответствия медицинской организации требованиям к настоящим Правилам, о чем информирует медицинскую организацию в течение пятнадцати рабочих дней со дня подачи заявки.</w:t>
      </w:r>
    </w:p>
    <w:p w:rsidR="009D4C7A" w:rsidRPr="00176F8B" w:rsidRDefault="009D4C7A">
      <w:pPr>
        <w:rPr>
          <w:rFonts w:ascii="Times New Roman" w:hAnsi="Times New Roman" w:cs="Times New Roman"/>
          <w:sz w:val="28"/>
          <w:szCs w:val="28"/>
        </w:rPr>
      </w:pPr>
    </w:p>
    <w:sectPr w:rsidR="009D4C7A" w:rsidRPr="00176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F2BB0"/>
    <w:multiLevelType w:val="multilevel"/>
    <w:tmpl w:val="719E3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671898"/>
    <w:multiLevelType w:val="multilevel"/>
    <w:tmpl w:val="5C56B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A70CBE"/>
    <w:multiLevelType w:val="multilevel"/>
    <w:tmpl w:val="023C0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104A2D"/>
    <w:multiLevelType w:val="multilevel"/>
    <w:tmpl w:val="B8227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8D7338"/>
    <w:multiLevelType w:val="multilevel"/>
    <w:tmpl w:val="08249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A00D62"/>
    <w:multiLevelType w:val="multilevel"/>
    <w:tmpl w:val="1C8EF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6756E"/>
    <w:multiLevelType w:val="multilevel"/>
    <w:tmpl w:val="7DF22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E21CCF"/>
    <w:multiLevelType w:val="multilevel"/>
    <w:tmpl w:val="B8E6F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602A61"/>
    <w:multiLevelType w:val="multilevel"/>
    <w:tmpl w:val="FE941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E01132"/>
    <w:multiLevelType w:val="multilevel"/>
    <w:tmpl w:val="C43E0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412128"/>
    <w:multiLevelType w:val="multilevel"/>
    <w:tmpl w:val="43A0A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A73850"/>
    <w:multiLevelType w:val="multilevel"/>
    <w:tmpl w:val="0974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DE12EF"/>
    <w:multiLevelType w:val="multilevel"/>
    <w:tmpl w:val="FFBEE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A610BC"/>
    <w:multiLevelType w:val="multilevel"/>
    <w:tmpl w:val="428C6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B86FD1"/>
    <w:multiLevelType w:val="multilevel"/>
    <w:tmpl w:val="0BA4F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EF3D2B"/>
    <w:multiLevelType w:val="multilevel"/>
    <w:tmpl w:val="B2A4B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AC741E"/>
    <w:multiLevelType w:val="multilevel"/>
    <w:tmpl w:val="DA1AC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0B069A"/>
    <w:multiLevelType w:val="multilevel"/>
    <w:tmpl w:val="CB946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9C13B1"/>
    <w:multiLevelType w:val="multilevel"/>
    <w:tmpl w:val="3618A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61459E"/>
    <w:multiLevelType w:val="multilevel"/>
    <w:tmpl w:val="FAA2A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7B3E70"/>
    <w:multiLevelType w:val="multilevel"/>
    <w:tmpl w:val="0FAED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A6263E"/>
    <w:multiLevelType w:val="multilevel"/>
    <w:tmpl w:val="7F58B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F557B0"/>
    <w:multiLevelType w:val="multilevel"/>
    <w:tmpl w:val="9D3ED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A45B36"/>
    <w:multiLevelType w:val="multilevel"/>
    <w:tmpl w:val="DE1EC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1D94A08"/>
    <w:multiLevelType w:val="multilevel"/>
    <w:tmpl w:val="98441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915E3D"/>
    <w:multiLevelType w:val="multilevel"/>
    <w:tmpl w:val="3F10A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7836FB"/>
    <w:multiLevelType w:val="multilevel"/>
    <w:tmpl w:val="DCFC2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F797EBF"/>
    <w:multiLevelType w:val="multilevel"/>
    <w:tmpl w:val="73BA0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347234"/>
    <w:multiLevelType w:val="multilevel"/>
    <w:tmpl w:val="17AA5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E007BD"/>
    <w:multiLevelType w:val="multilevel"/>
    <w:tmpl w:val="168A0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1867B6F"/>
    <w:multiLevelType w:val="multilevel"/>
    <w:tmpl w:val="4508A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5F6FA1"/>
    <w:multiLevelType w:val="multilevel"/>
    <w:tmpl w:val="80B41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40373AB"/>
    <w:multiLevelType w:val="multilevel"/>
    <w:tmpl w:val="579A3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4122F54"/>
    <w:multiLevelType w:val="multilevel"/>
    <w:tmpl w:val="B888E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2F00C8"/>
    <w:multiLevelType w:val="multilevel"/>
    <w:tmpl w:val="4BFC5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8B32F2"/>
    <w:multiLevelType w:val="multilevel"/>
    <w:tmpl w:val="46906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9DE086F"/>
    <w:multiLevelType w:val="multilevel"/>
    <w:tmpl w:val="9190D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C7A309C"/>
    <w:multiLevelType w:val="multilevel"/>
    <w:tmpl w:val="29E24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F424A06"/>
    <w:multiLevelType w:val="multilevel"/>
    <w:tmpl w:val="3BE8C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5"/>
    <w:lvlOverride w:ilvl="0">
      <w:startOverride w:val="4"/>
    </w:lvlOverride>
  </w:num>
  <w:num w:numId="3">
    <w:abstractNumId w:val="22"/>
  </w:num>
  <w:num w:numId="4">
    <w:abstractNumId w:val="14"/>
    <w:lvlOverride w:ilvl="0">
      <w:startOverride w:val="3"/>
    </w:lvlOverride>
  </w:num>
  <w:num w:numId="5">
    <w:abstractNumId w:val="32"/>
    <w:lvlOverride w:ilvl="0">
      <w:startOverride w:val="4"/>
    </w:lvlOverride>
  </w:num>
  <w:num w:numId="6">
    <w:abstractNumId w:val="1"/>
    <w:lvlOverride w:ilvl="0">
      <w:startOverride w:val="8"/>
    </w:lvlOverride>
  </w:num>
  <w:num w:numId="7">
    <w:abstractNumId w:val="21"/>
    <w:lvlOverride w:ilvl="0">
      <w:startOverride w:val="13"/>
    </w:lvlOverride>
  </w:num>
  <w:num w:numId="8">
    <w:abstractNumId w:val="31"/>
    <w:lvlOverride w:ilvl="0">
      <w:startOverride w:val="14"/>
    </w:lvlOverride>
  </w:num>
  <w:num w:numId="9">
    <w:abstractNumId w:val="10"/>
    <w:lvlOverride w:ilvl="0">
      <w:startOverride w:val="16"/>
    </w:lvlOverride>
  </w:num>
  <w:num w:numId="10">
    <w:abstractNumId w:val="25"/>
    <w:lvlOverride w:ilvl="0">
      <w:startOverride w:val="17"/>
    </w:lvlOverride>
  </w:num>
  <w:num w:numId="11">
    <w:abstractNumId w:val="2"/>
    <w:lvlOverride w:ilvl="0">
      <w:startOverride w:val="18"/>
    </w:lvlOverride>
  </w:num>
  <w:num w:numId="12">
    <w:abstractNumId w:val="26"/>
    <w:lvlOverride w:ilvl="0">
      <w:startOverride w:val="19"/>
    </w:lvlOverride>
  </w:num>
  <w:num w:numId="13">
    <w:abstractNumId w:val="33"/>
    <w:lvlOverride w:ilvl="0">
      <w:startOverride w:val="21"/>
    </w:lvlOverride>
  </w:num>
  <w:num w:numId="14">
    <w:abstractNumId w:val="27"/>
    <w:lvlOverride w:ilvl="0">
      <w:startOverride w:val="22"/>
    </w:lvlOverride>
  </w:num>
  <w:num w:numId="15">
    <w:abstractNumId w:val="36"/>
    <w:lvlOverride w:ilvl="0">
      <w:startOverride w:val="27"/>
    </w:lvlOverride>
  </w:num>
  <w:num w:numId="16">
    <w:abstractNumId w:val="8"/>
    <w:lvlOverride w:ilvl="0">
      <w:startOverride w:val="28"/>
    </w:lvlOverride>
  </w:num>
  <w:num w:numId="17">
    <w:abstractNumId w:val="17"/>
    <w:lvlOverride w:ilvl="0">
      <w:startOverride w:val="29"/>
    </w:lvlOverride>
  </w:num>
  <w:num w:numId="18">
    <w:abstractNumId w:val="4"/>
    <w:lvlOverride w:ilvl="0">
      <w:startOverride w:val="30"/>
    </w:lvlOverride>
  </w:num>
  <w:num w:numId="19">
    <w:abstractNumId w:val="12"/>
    <w:lvlOverride w:ilvl="0">
      <w:startOverride w:val="31"/>
    </w:lvlOverride>
  </w:num>
  <w:num w:numId="20">
    <w:abstractNumId w:val="28"/>
    <w:lvlOverride w:ilvl="0">
      <w:startOverride w:val="34"/>
    </w:lvlOverride>
  </w:num>
  <w:num w:numId="21">
    <w:abstractNumId w:val="35"/>
    <w:lvlOverride w:ilvl="0">
      <w:startOverride w:val="36"/>
    </w:lvlOverride>
  </w:num>
  <w:num w:numId="22">
    <w:abstractNumId w:val="7"/>
    <w:lvlOverride w:ilvl="0">
      <w:startOverride w:val="37"/>
    </w:lvlOverride>
  </w:num>
  <w:num w:numId="23">
    <w:abstractNumId w:val="0"/>
    <w:lvlOverride w:ilvl="0">
      <w:startOverride w:val="40"/>
    </w:lvlOverride>
  </w:num>
  <w:num w:numId="24">
    <w:abstractNumId w:val="9"/>
    <w:lvlOverride w:ilvl="0">
      <w:startOverride w:val="43"/>
    </w:lvlOverride>
  </w:num>
  <w:num w:numId="25">
    <w:abstractNumId w:val="29"/>
    <w:lvlOverride w:ilvl="0">
      <w:startOverride w:val="46"/>
    </w:lvlOverride>
  </w:num>
  <w:num w:numId="26">
    <w:abstractNumId w:val="6"/>
    <w:lvlOverride w:ilvl="0">
      <w:startOverride w:val="47"/>
    </w:lvlOverride>
  </w:num>
  <w:num w:numId="27">
    <w:abstractNumId w:val="19"/>
    <w:lvlOverride w:ilvl="0">
      <w:startOverride w:val="49"/>
    </w:lvlOverride>
  </w:num>
  <w:num w:numId="28">
    <w:abstractNumId w:val="16"/>
    <w:lvlOverride w:ilvl="0">
      <w:startOverride w:val="53"/>
    </w:lvlOverride>
  </w:num>
  <w:num w:numId="29">
    <w:abstractNumId w:val="23"/>
    <w:lvlOverride w:ilvl="0">
      <w:startOverride w:val="61"/>
    </w:lvlOverride>
  </w:num>
  <w:num w:numId="30">
    <w:abstractNumId w:val="37"/>
    <w:lvlOverride w:ilvl="0">
      <w:startOverride w:val="62"/>
    </w:lvlOverride>
  </w:num>
  <w:num w:numId="31">
    <w:abstractNumId w:val="3"/>
    <w:lvlOverride w:ilvl="0">
      <w:startOverride w:val="78"/>
    </w:lvlOverride>
  </w:num>
  <w:num w:numId="32">
    <w:abstractNumId w:val="11"/>
    <w:lvlOverride w:ilvl="0">
      <w:startOverride w:val="79"/>
    </w:lvlOverride>
  </w:num>
  <w:num w:numId="33">
    <w:abstractNumId w:val="15"/>
    <w:lvlOverride w:ilvl="0">
      <w:startOverride w:val="82"/>
    </w:lvlOverride>
  </w:num>
  <w:num w:numId="34">
    <w:abstractNumId w:val="20"/>
    <w:lvlOverride w:ilvl="0">
      <w:startOverride w:val="85"/>
    </w:lvlOverride>
  </w:num>
  <w:num w:numId="35">
    <w:abstractNumId w:val="13"/>
    <w:lvlOverride w:ilvl="0">
      <w:startOverride w:val="91"/>
    </w:lvlOverride>
  </w:num>
  <w:num w:numId="36">
    <w:abstractNumId w:val="30"/>
    <w:lvlOverride w:ilvl="0">
      <w:startOverride w:val="97"/>
    </w:lvlOverride>
  </w:num>
  <w:num w:numId="37">
    <w:abstractNumId w:val="34"/>
    <w:lvlOverride w:ilvl="0">
      <w:startOverride w:val="100"/>
    </w:lvlOverride>
  </w:num>
  <w:num w:numId="38">
    <w:abstractNumId w:val="38"/>
    <w:lvlOverride w:ilvl="0">
      <w:startOverride w:val="106"/>
    </w:lvlOverride>
  </w:num>
  <w:num w:numId="39">
    <w:abstractNumId w:val="18"/>
    <w:lvlOverride w:ilvl="0">
      <w:startOverride w:val="1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B81"/>
    <w:rsid w:val="00176F8B"/>
    <w:rsid w:val="009D4C7A"/>
    <w:rsid w:val="00AE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6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F8B"/>
    <w:rPr>
      <w:b/>
      <w:bCs/>
    </w:rPr>
  </w:style>
  <w:style w:type="character" w:styleId="a5">
    <w:name w:val="Hyperlink"/>
    <w:basedOn w:val="a0"/>
    <w:uiPriority w:val="99"/>
    <w:semiHidden/>
    <w:unhideWhenUsed/>
    <w:rsid w:val="00176F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6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F8B"/>
    <w:rPr>
      <w:b/>
      <w:bCs/>
    </w:rPr>
  </w:style>
  <w:style w:type="character" w:styleId="a5">
    <w:name w:val="Hyperlink"/>
    <w:basedOn w:val="a0"/>
    <w:uiPriority w:val="99"/>
    <w:semiHidden/>
    <w:unhideWhenUsed/>
    <w:rsid w:val="00176F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harmnews.kz/load/zakonodatelstvo/raznoe/kodeks-respubliki-kazahstan-o-zdorove-naroda-i-sisteme-zdravoohraneniya_416/8-1-0-4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9372</Words>
  <Characters>53422</Characters>
  <Application>Microsoft Office Word</Application>
  <DocSecurity>0</DocSecurity>
  <Lines>445</Lines>
  <Paragraphs>125</Paragraphs>
  <ScaleCrop>false</ScaleCrop>
  <Company/>
  <LinksUpToDate>false</LinksUpToDate>
  <CharactersWithSpaces>62669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Hirurgia_PC3</dc:creator>
  <cp:keywords/>
  <dc:description/>
  <cp:lastModifiedBy>Hirurgia_PC3</cp:lastModifiedBy>
  <cp:revision>2</cp:revision>
  <dcterms:created xsi:type="dcterms:W3CDTF">2020-06-01T09:21:00Z</dcterms:created>
  <dcterms:modified xsi:type="dcterms:W3CDTF">2020-06-01T09:22:00Z</dcterms:modified>
</cp:coreProperties>
</file>