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A86F0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6C2BCE" w:rsidRPr="009F39EA">
        <w:rPr>
          <w:rFonts w:ascii="Times New Roman" w:hAnsi="Times New Roman"/>
          <w:sz w:val="24"/>
          <w:szCs w:val="24"/>
        </w:rPr>
        <w:t>2</w:t>
      </w:r>
      <w:r w:rsidR="007A37C9">
        <w:rPr>
          <w:rFonts w:ascii="Times New Roman" w:hAnsi="Times New Roman"/>
          <w:sz w:val="24"/>
          <w:szCs w:val="24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7A37C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6C2BCE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503" w:type="dxa"/>
        <w:tblInd w:w="95" w:type="dxa"/>
        <w:tblLayout w:type="fixed"/>
        <w:tblLook w:val="04A0"/>
      </w:tblPr>
      <w:tblGrid>
        <w:gridCol w:w="580"/>
        <w:gridCol w:w="1843"/>
        <w:gridCol w:w="3827"/>
        <w:gridCol w:w="850"/>
        <w:gridCol w:w="851"/>
        <w:gridCol w:w="1134"/>
        <w:gridCol w:w="1418"/>
      </w:tblGrid>
      <w:tr w:rsidR="007A37C9" w:rsidRPr="007A37C9" w:rsidTr="007A37C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/</w:t>
            </w:r>
            <w:proofErr w:type="spellStart"/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proofErr w:type="spellStart"/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Ед</w:t>
            </w:r>
            <w:proofErr w:type="gramStart"/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.и</w:t>
            </w:r>
            <w:proofErr w:type="gramEnd"/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-</w:t>
            </w:r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Цена, </w:t>
            </w:r>
            <w:proofErr w:type="spellStart"/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Сумма, </w:t>
            </w:r>
            <w:proofErr w:type="spellStart"/>
            <w:r w:rsidRPr="007A37C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тг</w:t>
            </w:r>
            <w:proofErr w:type="spellEnd"/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пробоподготовки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для ПЦР FLASH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Комплект реагентов для выделения нуклеиновых кислот. Исследуемый материал: плазма крови, соскобы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эпит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клеток, мокрота, моча и др. Методики выделения ДНК: на основе преципитации. Набор должен быть совместим с наборами для амплификации в формате FLASH. Состав: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лизирующий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раствор - 30 мл (1флакон); реагент для преципитации – 40 мл (1 флакон); промывочный раствор №1 -50 мл (1флакон); промывочный раствор №2 -30 мл (1 флакон); буфер для растворения - по 1,25 мл ( 4 пробирки); отрицательный контрольный образец («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К-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»)-по 1,5 мл (2 пробирки); внутренний контрольный образец (РНК-ВК) -1,0 мл (1 пробирка); внутренний контрольный образец (ДНК-ВК) -1,0 мл (1 пробирка). Набор 100 тестов.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310 500,00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 реагентов для выявления РНК вируса гепатита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 реагентов для выявления РНК вируса гепатита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(HCV) методом обратной транскрипции (ОТ) и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реакции,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Flash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0,5. Набор реагентов выявляет следующие генотипы HCV: 1a,1b, 2a, 2b, 2c, 2i, 3, 4, 5a, 6. Формат пробирок 0,5 мл. Набор 100 тестов. Специфичность анализа: 100% Чувствительность - 200 копий на 1,0 мл плазмы, 99,8 %.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470 000,00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 реагентов для выявления ДНК вируса гепатита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 реагентов для выявления ДНК вируса гепатита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(HBV)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 (ПЦР),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Flach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0,5. Формат пробирок 0,5 мл. Набор 100 тестов. Чувствительность -200 копий на 1,0 мл плазмы, 99,8 %, специфичность -100 %.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195 000,00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цитомегаловируса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человека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цитомегаловируса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человека (CMV)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реакции, в режиме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Flash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Формат пробирок 0,5 мл. Набор 100 тестов. Аналитические характеристики: аналитическая чувствительность 200 копий/мл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312 500,00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вируса Эпштейн -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Барр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вируса Эпштейн -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Барр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реакции, в режиме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Flash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Формат пробирок 0,5 мл. Набор 100 тестов. Аналитические характеристики: аналитическая чувствительность 600 копий/мл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282 000,00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вируса простого герпеса человека 1, 2 типов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вируса простого герпеса человека 1, 2 типов (HSV 1, 2)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реакции, в режиме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Flash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Формат пробирок 0,5 мл. Набор 100 тестов. Аналитические характеристики: аналитическая чувствительность 1000 копий/мл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187 500,00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 реагентов для выявления ДНК Вируса ветряной оспы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Вируса ветряной оспы 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 (VZV) , в режиме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Flash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Формат пробирок 0,5 мл. Набор 50 тестов. Аналитические характеристики: аналитическая чувствительность 600 копий/мл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55 050,00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110 100,00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кандиды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альбиканс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кандиды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альбиканс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Candida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albicans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)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реакции, в режиме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Flash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Формат пробирок 0,5 мл. Набор 100 тестов. Аналитические характеристики: аналитическая чувствительность 2000 копий/мл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121 000,00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качественного выявления ДНК Токсоплазмы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гондии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качественного выявления ДНК Токсоплазмы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гондии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реакции, в режиме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Flash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Формат пробирок 0,5 мл. Набор 100 тестов. Аналитические характеристики: аналитическая чувствительность 600 копий/мл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70 850,00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212 550,00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Mycoplasma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Mycoplasma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Chlamydophila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биологическом материале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 (ПЦР) с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гибридизационно-флуоресцентной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детекцией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Mycoplasma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/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Chlamydophila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-FL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ля 3-х и более канального детектора флуоресценции. Фасовка: Готовые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ПЦР-пробирки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Форма: Формат FEP, 50R, пробирки 0,5, ПЦ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Р-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комплект, 55 тестов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660 000,00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Chlamydophila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Mycoplasma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Chlamydophila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биологическом материале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 (ПЦР) с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гибридизационно-флуоресцентной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детекцией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Mycoplasma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/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Chlamydophila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pneumoniae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-FL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ля 3-х и более канального детектора флуоресценции. Фасовка: Готовые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ПЦР-пробирки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Форма: Формат FEP, 50R, пробирки 0,5, ПЦ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Р-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комплект, 55 тестов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660 000,00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Проба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Amplisens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для выделения ДНК из цельной крови, плазмы,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биоптатов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фекальных экстрактов, клеточного осадка мочи, слюны, ликвора, мокроты, </w:t>
            </w: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бронхо-альвеолярного</w:t>
            </w:r>
            <w:proofErr w:type="spellEnd"/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лаважа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промывных вод бронхов. Набор должен быть совместим с наборами для амплификации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FEP.Количество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тестов: 100 </w:t>
            </w: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Комплектация: Комплект только для одного этапа анализа </w:t>
            </w: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Фасовка: Флаконы с реагентами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180 000,00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Хламидии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трахоматис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Хламидии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трахоматис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Chlamydia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trachomatis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) методом ПЦР, в режиме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Flash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 Формат пробирок 0,5 мл. Аналитические характеристики: аналитическая чувствительность 2000 копий/мл, набор 100 тестов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121 000,00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Глюкоза (для аппарата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Рефлотрон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Тест-полосы</w:t>
            </w:r>
            <w:proofErr w:type="spellEnd"/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для определения глюкозы 30 полос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Рефлотрона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50 515,00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101 030,00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Билирубин (для аппарата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Рефлотрон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Тест-полосы</w:t>
            </w:r>
            <w:proofErr w:type="spellEnd"/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для определения билирубина 30 полос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Рефлотрона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114 600,00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Холестерин высокой плотности (для аппарата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Рефлотрон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Тест-полосы</w:t>
            </w:r>
            <w:proofErr w:type="spellEnd"/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для определения Холестерина высокой плотности  30 полос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Рефлотрона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80 900,00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Контрольные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чек-полоски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(для аппарата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Рефлотрон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Контрольные полоски 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Рефлотрона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25 550,00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25 550,00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определения 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панкреатической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эластазы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Эластаза-1 в кале, 96. тестов. Назначение: набор предназначен для количественного определения Эластазы-1 в образцах кала методом иммуноферментного анализа.  Специфичность и чувствительность теста при исследовании кала составляют 93%.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ИФА-метод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 двумя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поликлональными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антителами, используемыми одновременно, специфически идентифицирующими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эластазу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772 800,00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772 800,00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определения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кальпротектина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Кальпротектин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кале.96 тестов. Назначение: набор предназначен для количественного определения человеческого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кальпротектина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(MRP8/14; S100A8/S100A9) в образцах кала методом иммуноферментного анализа. Диапазон измерения: 30–1800 мкг/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кала. Чувствительность: 30 мкг/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кала. Приложения теста: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кальпротектин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идентичен белкам MRP8/14 и S100A8/A9, он имеет различные названия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гетерокомплекса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кальций-зависимых</w:t>
            </w:r>
            <w:proofErr w:type="spellEnd"/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белков, высоко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экспрессируемых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нейтрофильных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клетках и макрофагах. Другие приложения определения ФК: - Оценка побочного действия лекарств, повреждающих слизистую кишечника, по уровню ФК, например, нестероидных противовоспалительных средств, и подбора препаратов, не вызывающих рецидива скрытых форм ВЗК. - ФК - маркер отторжения трансплантата кишечника. - Прогноз рецидива после хирургического лечения ВЗК. - Дифференциальная диагностика ВЗК и конститутивной патологии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энтероцитов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при тяжелой диарее у младенцев.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1 015 000,00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1 015 000,00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определения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нейронспецифической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енолазы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Нейрон-специфическая</w:t>
            </w:r>
            <w:proofErr w:type="spellEnd"/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енолаза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(НСЕ), 96  тестов. Назначение: набор предназначен для количественного определения опухолевого маркера </w:t>
            </w: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нейрон-специфической</w:t>
            </w:r>
            <w:proofErr w:type="spellEnd"/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енолазы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(НСЕ) в образцах сыворотки иммуноферментным методом. Важнейшие характеристики метода: Длина волны измерения 620 или 405 нм. Диапазон измерения 1-150 мкг/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Чувствительность 1 мкг/л.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Воспроизводимость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межсерийная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СV% ≤ 5.5%. Хук-эффект не был обнаружен для образцов с концентрациями до 200 000 мкг/л. Ячейки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микропланшета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покрыты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стрептавидином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*Сорбция лунок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стрептавидином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улучшает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воспроизводимость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чувствительность – это следующее поколение иммуноферментных тестов по сравнению с наборами, где ячейки покрыты антителами. Специфичность - данный метод EIA основывается на применении двух различных видов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моноклональных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анти-НСЕ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антител: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биотинилированных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MAb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Е21 и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моноклональных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 Е17, конъюгированных с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пероксидазой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хрена. Используемые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моноклональные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антитела связываются с 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γ-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субъединицей фермента и следовательно , детектируют и γγ, и aγ формы. 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Приложения теста: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гликолитический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фермент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енолаза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(2-фосфо-D-глицерато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гидролиаза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EC 4.2.1.11) существует в виде нескольких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димерных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изоферментов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aβ, aγ, ββ и γγ), образованных из трех субъединиц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β и γ. γ-субъединица обнаружена или в составе изофермента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гомодимера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γγ, или в составе изофермента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гетеродимера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aγ, и известна как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нейрон-специфическая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енолаза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(НСЕ, NSE).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1 171 800,00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для определения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/IgM-антител к аденовирусу методом иммуноферментного анализа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/IgM-антитела к аденовирусу, 96 тестов. Набор для определения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/IgM-антител к аденовирусу методом иммуноферментного анализа предназначен для определения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/IgM-антител к аденовирусу в образцах человеческой сыворотки методом иммуноферментного анализа.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Антиген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:а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нтиген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аденовируса штамм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Adenoid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71 (ATCC VR-1). Относительная чувствительность: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99%,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IgM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83% по сравнению с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иммунофлуоресцентным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методом. Относительная специфичность: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95%,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IgM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100% по сравнению с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иммунофлуоресцентным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методом. Приложения теста: аденовирусы, составляющие большую группу возбудителей инфекционных заболеваний, вызывают у человека острые вирусные болезни, протекающие с преимущественным поражением органов дыхания, глаз и лимфатических узлов.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307 500,00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307 500,00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определения антигена аденовируса в кале </w:t>
            </w: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экспресс-методом</w:t>
            </w:r>
            <w:proofErr w:type="spellEnd"/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Аденовирус, антиген в кале. Набор реагентов для определения антигена аденовируса в кале </w:t>
            </w:r>
            <w:proofErr w:type="spellStart"/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экспресс-методом</w:t>
            </w:r>
            <w:proofErr w:type="spellEnd"/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предназначен для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бесприборного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качественного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экспресс-определения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антигенов аденовируса в образцах кала методом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иммунохроматографии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 целью диагностики аденовирусной инфекции. Пробирки с буфером для экстракции, капельницей и дозатором включены в набор. Время анализа 10 минут. Относительная чувствительность: 90%. Относительная специфичность: 99%. Хранение и стабильность: данный набор хранится при температуре 2-30⁰С. Приложения теста: возбудителями вирусного гастроэнтерита могут быть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ротавирус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норовирус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аденовирус,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саповирус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астровирус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91 500,00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Platelia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Aspergillus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Ag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для обнаружения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галактоманнанового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антигена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Platelia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Aspergillus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Ag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для обнаружения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галактоманнанового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антигена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Aspergillus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сыворотке и </w:t>
            </w:r>
            <w:proofErr w:type="gram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бронхоальвеолярном</w:t>
            </w:r>
            <w:proofErr w:type="gram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лаваже</w:t>
            </w:r>
            <w:proofErr w:type="spellEnd"/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(БАЛ) на 96 определений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1 320 000,00</w:t>
            </w:r>
          </w:p>
        </w:tc>
      </w:tr>
      <w:tr w:rsidR="007A37C9" w:rsidRPr="007A37C9" w:rsidTr="007A37C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C9" w:rsidRPr="007A37C9" w:rsidRDefault="007A37C9" w:rsidP="007A3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C9" w:rsidRPr="007A37C9" w:rsidRDefault="007A37C9" w:rsidP="007A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A37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8 822 830,00</w:t>
            </w:r>
          </w:p>
        </w:tc>
      </w:tr>
    </w:tbl>
    <w:p w:rsidR="00E0015D" w:rsidRDefault="00E0015D" w:rsidP="00E0015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A47A84" w:rsidTr="009F39EA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№ </w:t>
            </w:r>
            <w:proofErr w:type="spellStart"/>
            <w:proofErr w:type="gram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spellEnd"/>
            <w:proofErr w:type="gramEnd"/>
            <w:r w:rsidRPr="00A47A84">
              <w:rPr>
                <w:rFonts w:ascii="Times New Roman" w:hAnsi="Times New Roman"/>
                <w:bCs/>
                <w:spacing w:val="2"/>
              </w:rPr>
              <w:t>/</w:t>
            </w:r>
            <w:proofErr w:type="spell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4394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BC4AD1" w:rsidRPr="00A47A84" w:rsidTr="009F39EA">
        <w:tc>
          <w:tcPr>
            <w:tcW w:w="675" w:type="dxa"/>
          </w:tcPr>
          <w:p w:rsidR="00BC4AD1" w:rsidRPr="00BC4AD1" w:rsidRDefault="00BC4AD1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5245" w:type="dxa"/>
          </w:tcPr>
          <w:p w:rsidR="00BC4AD1" w:rsidRDefault="00BC4AD1" w:rsidP="007A37C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7A37C9">
              <w:rPr>
                <w:rFonts w:ascii="Times New Roman" w:hAnsi="Times New Roman"/>
                <w:bCs/>
                <w:spacing w:val="2"/>
              </w:rPr>
              <w:t>ДиоГен</w:t>
            </w:r>
            <w:proofErr w:type="spellEnd"/>
            <w:r w:rsidR="007A37C9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="007A37C9">
              <w:rPr>
                <w:rFonts w:ascii="Times New Roman" w:hAnsi="Times New Roman"/>
                <w:bCs/>
                <w:spacing w:val="2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394" w:type="dxa"/>
          </w:tcPr>
          <w:p w:rsidR="00BC4AD1" w:rsidRDefault="007A37C9" w:rsidP="007A3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20.03.2018</w:t>
            </w:r>
            <w:r w:rsidR="00BC4AD1">
              <w:rPr>
                <w:rFonts w:ascii="Times New Roman" w:hAnsi="Times New Roman"/>
                <w:bCs/>
                <w:spacing w:val="2"/>
              </w:rPr>
              <w:t xml:space="preserve"> г   </w:t>
            </w:r>
            <w:r>
              <w:rPr>
                <w:rFonts w:ascii="Times New Roman" w:hAnsi="Times New Roman"/>
                <w:bCs/>
                <w:spacing w:val="2"/>
              </w:rPr>
              <w:t>10</w:t>
            </w:r>
            <w:r w:rsidR="00BC4AD1"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40</w:t>
            </w:r>
          </w:p>
        </w:tc>
      </w:tr>
    </w:tbl>
    <w:p w:rsidR="00A47A84" w:rsidRPr="008C56AF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5D1F0F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081DA0" w:rsidRPr="00444AE1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770AAD" w:rsidRDefault="007A37C9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ДиоГен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7A37C9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Масютина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</w:tbl>
    <w:p w:rsidR="00345EF4" w:rsidRPr="00BD30C1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6"/>
          <w:szCs w:val="16"/>
          <w:lang w:val="en-US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B528B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</w:tr>
      <w:tr w:rsidR="00694806" w:rsidRPr="00B528B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770AAD" w:rsidRDefault="00D11672" w:rsidP="00B5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7A37C9">
              <w:rPr>
                <w:rFonts w:ascii="Times New Roman" w:hAnsi="Times New Roman"/>
                <w:bCs/>
                <w:spacing w:val="2"/>
              </w:rPr>
              <w:t>ДиоГен</w:t>
            </w:r>
            <w:proofErr w:type="spellEnd"/>
            <w:r w:rsidR="007A37C9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="007A37C9">
              <w:rPr>
                <w:rFonts w:ascii="Times New Roman" w:hAnsi="Times New Roman"/>
                <w:bCs/>
                <w:spacing w:val="2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D11672" w:rsidRDefault="00D11672" w:rsidP="007A37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г.Алматы, </w:t>
            </w:r>
            <w:r w:rsidR="007A37C9">
              <w:rPr>
                <w:rFonts w:ascii="Times New Roman" w:hAnsi="Times New Roman"/>
                <w:sz w:val="20"/>
                <w:szCs w:val="20"/>
                <w:lang w:val="kk-KZ"/>
              </w:rPr>
              <w:t>ул.Радостовца, д.158/1, кв.50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7A37C9" w:rsidRDefault="007A37C9" w:rsidP="007A37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7C9">
              <w:rPr>
                <w:rFonts w:ascii="Times New Roman" w:hAnsi="Times New Roman"/>
                <w:color w:val="000000"/>
                <w:sz w:val="20"/>
                <w:szCs w:val="20"/>
              </w:rPr>
              <w:t>8 329 830,00</w:t>
            </w:r>
          </w:p>
        </w:tc>
      </w:tr>
    </w:tbl>
    <w:p w:rsidR="00444AE1" w:rsidRPr="00BD30C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80DF2" w:rsidRPr="007A37C9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Start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риложение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6C2BC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</w:t>
      </w:r>
      <w:r w:rsidR="007A37C9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sectPr w:rsidR="00980DF2" w:rsidRPr="007A37C9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D1" w:rsidRDefault="00BC4AD1">
      <w:pPr>
        <w:spacing w:after="0" w:line="240" w:lineRule="auto"/>
      </w:pPr>
      <w:r>
        <w:separator/>
      </w:r>
    </w:p>
  </w:endnote>
  <w:endnote w:type="continuationSeparator" w:id="1">
    <w:p w:rsidR="00BC4AD1" w:rsidRDefault="00BC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D1" w:rsidRDefault="00FA65F2">
    <w:pPr>
      <w:pStyle w:val="a5"/>
      <w:jc w:val="center"/>
    </w:pPr>
    <w:fldSimple w:instr=" PAGE   \* MERGEFORMAT ">
      <w:r w:rsidR="007A37C9">
        <w:rPr>
          <w:noProof/>
        </w:rPr>
        <w:t>4</w:t>
      </w:r>
    </w:fldSimple>
  </w:p>
  <w:p w:rsidR="00BC4AD1" w:rsidRDefault="00BC4A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D1" w:rsidRDefault="00BC4AD1">
      <w:pPr>
        <w:spacing w:after="0" w:line="240" w:lineRule="auto"/>
      </w:pPr>
      <w:r>
        <w:separator/>
      </w:r>
    </w:p>
  </w:footnote>
  <w:footnote w:type="continuationSeparator" w:id="1">
    <w:p w:rsidR="00BC4AD1" w:rsidRDefault="00BC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758F"/>
    <w:rsid w:val="000308E5"/>
    <w:rsid w:val="000347EC"/>
    <w:rsid w:val="00054529"/>
    <w:rsid w:val="00057289"/>
    <w:rsid w:val="0006334F"/>
    <w:rsid w:val="0006752A"/>
    <w:rsid w:val="00071F66"/>
    <w:rsid w:val="0007620F"/>
    <w:rsid w:val="00081DA0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16895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336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D0A"/>
    <w:rsid w:val="004052E2"/>
    <w:rsid w:val="00414B47"/>
    <w:rsid w:val="004202FE"/>
    <w:rsid w:val="004226D0"/>
    <w:rsid w:val="00444923"/>
    <w:rsid w:val="00444AE1"/>
    <w:rsid w:val="0045438E"/>
    <w:rsid w:val="00460953"/>
    <w:rsid w:val="00461A22"/>
    <w:rsid w:val="00462F64"/>
    <w:rsid w:val="00471582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D7FF9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C2BCE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96578"/>
    <w:rsid w:val="007A199E"/>
    <w:rsid w:val="007A37C9"/>
    <w:rsid w:val="007B0DBC"/>
    <w:rsid w:val="007B6D2A"/>
    <w:rsid w:val="007C0E49"/>
    <w:rsid w:val="007F3ECD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86F0C"/>
    <w:rsid w:val="00A959A1"/>
    <w:rsid w:val="00AB79E2"/>
    <w:rsid w:val="00AC59D3"/>
    <w:rsid w:val="00AD540A"/>
    <w:rsid w:val="00AF56FB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33EF"/>
    <w:rsid w:val="00B85CD0"/>
    <w:rsid w:val="00B8657B"/>
    <w:rsid w:val="00B951D4"/>
    <w:rsid w:val="00B96D87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F2C88"/>
    <w:rsid w:val="00DF5BAD"/>
    <w:rsid w:val="00E0015D"/>
    <w:rsid w:val="00E15B91"/>
    <w:rsid w:val="00E160A5"/>
    <w:rsid w:val="00E32218"/>
    <w:rsid w:val="00E36BB2"/>
    <w:rsid w:val="00E57B22"/>
    <w:rsid w:val="00E7587F"/>
    <w:rsid w:val="00E7613D"/>
    <w:rsid w:val="00E959A6"/>
    <w:rsid w:val="00EA39B3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74592"/>
    <w:rsid w:val="00F84E5F"/>
    <w:rsid w:val="00FA65F2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99A2-3463-4344-AAF1-28F03B77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2018-03-12T08:29:00Z</cp:lastPrinted>
  <dcterms:created xsi:type="dcterms:W3CDTF">2018-01-21T06:17:00Z</dcterms:created>
  <dcterms:modified xsi:type="dcterms:W3CDTF">2018-03-20T05:50:00Z</dcterms:modified>
</cp:coreProperties>
</file>