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21269E">
      <w:pPr>
        <w:ind w:firstLine="540"/>
        <w:jc w:val="right"/>
        <w:rPr>
          <w:b/>
          <w:bCs/>
          <w:i/>
          <w:iCs/>
          <w:sz w:val="22"/>
          <w:szCs w:val="22"/>
        </w:rPr>
      </w:pPr>
      <w:r w:rsidRPr="00AF7248">
        <w:rPr>
          <w:b/>
          <w:bCs/>
          <w:i/>
          <w:iCs/>
          <w:sz w:val="22"/>
          <w:szCs w:val="22"/>
        </w:rPr>
        <w:t>Директор  РГП на ПХВ «НЦПиДХ»МЗ РК</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Боранбаева Р.З. </w:t>
      </w:r>
    </w:p>
    <w:p w:rsidR="0021269E" w:rsidRPr="00AF7248" w:rsidRDefault="0021269E">
      <w:pPr>
        <w:ind w:firstLine="6300"/>
        <w:jc w:val="right"/>
        <w:rPr>
          <w:b/>
          <w:bCs/>
          <w:i/>
          <w:iCs/>
          <w:sz w:val="22"/>
          <w:szCs w:val="22"/>
          <w:u w:val="single"/>
        </w:rPr>
      </w:pPr>
      <w:r w:rsidRPr="00AF7248">
        <w:rPr>
          <w:b/>
          <w:bCs/>
          <w:i/>
          <w:iCs/>
          <w:sz w:val="22"/>
          <w:szCs w:val="22"/>
        </w:rPr>
        <w:t>Приказ №</w:t>
      </w:r>
      <w:r w:rsidRPr="00AF7248">
        <w:rPr>
          <w:b/>
          <w:bCs/>
          <w:i/>
          <w:iCs/>
          <w:sz w:val="22"/>
          <w:szCs w:val="22"/>
          <w:u w:val="single"/>
        </w:rPr>
        <w:t xml:space="preserve"> </w:t>
      </w:r>
      <w:r w:rsidR="000C26E6">
        <w:rPr>
          <w:b/>
          <w:bCs/>
          <w:i/>
          <w:iCs/>
          <w:sz w:val="22"/>
          <w:szCs w:val="22"/>
          <w:u w:val="single"/>
        </w:rPr>
        <w:t>27-25/</w:t>
      </w:r>
      <w:r w:rsidR="00BC494F">
        <w:rPr>
          <w:b/>
          <w:bCs/>
          <w:i/>
          <w:iCs/>
          <w:sz w:val="22"/>
          <w:szCs w:val="22"/>
          <w:u w:val="single"/>
        </w:rPr>
        <w:t>121-2</w:t>
      </w:r>
      <w:r w:rsidR="000C26E6">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Pr="00AF7248">
        <w:rPr>
          <w:b/>
          <w:bCs/>
          <w:i/>
          <w:iCs/>
          <w:sz w:val="22"/>
          <w:szCs w:val="22"/>
          <w:u w:val="single"/>
        </w:rPr>
        <w:t xml:space="preserve"> </w:t>
      </w:r>
      <w:r w:rsidR="00BC494F">
        <w:rPr>
          <w:b/>
          <w:bCs/>
          <w:i/>
          <w:iCs/>
          <w:sz w:val="22"/>
          <w:szCs w:val="22"/>
          <w:u w:val="single"/>
        </w:rPr>
        <w:t>16</w:t>
      </w:r>
      <w:r w:rsidR="005A786E">
        <w:rPr>
          <w:b/>
          <w:bCs/>
          <w:i/>
          <w:iCs/>
          <w:sz w:val="22"/>
          <w:szCs w:val="22"/>
          <w:u w:val="single"/>
          <w:lang w:val="kk-KZ"/>
        </w:rPr>
        <w:t xml:space="preserve">  </w:t>
      </w:r>
      <w:r w:rsidRPr="00AF7248">
        <w:rPr>
          <w:b/>
          <w:bCs/>
          <w:i/>
          <w:iCs/>
          <w:sz w:val="22"/>
          <w:szCs w:val="22"/>
        </w:rPr>
        <w:t xml:space="preserve">» </w:t>
      </w:r>
      <w:r w:rsidRPr="00AF7248">
        <w:rPr>
          <w:b/>
          <w:bCs/>
          <w:i/>
          <w:iCs/>
          <w:sz w:val="22"/>
          <w:szCs w:val="22"/>
          <w:u w:val="single"/>
        </w:rPr>
        <w:t xml:space="preserve"> </w:t>
      </w:r>
      <w:r w:rsidR="005A786E">
        <w:rPr>
          <w:b/>
          <w:bCs/>
          <w:i/>
          <w:iCs/>
          <w:sz w:val="22"/>
          <w:szCs w:val="22"/>
          <w:u w:val="single"/>
        </w:rPr>
        <w:t xml:space="preserve">мая </w:t>
      </w:r>
      <w:r w:rsidR="00AF7248" w:rsidRPr="00AF7248">
        <w:rPr>
          <w:b/>
          <w:bCs/>
          <w:i/>
          <w:iCs/>
          <w:sz w:val="22"/>
          <w:szCs w:val="22"/>
          <w:u w:val="single"/>
        </w:rPr>
        <w:t xml:space="preserve">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аффилированности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БИН 991240004660,  ИИК KZ51914002203KZ001T3, БИК SABRKZKA, АО «Сбербанк» г.Алматы,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вскрывать до 1</w:t>
      </w:r>
      <w:r w:rsidR="000707AC">
        <w:rPr>
          <w:rStyle w:val="s0"/>
          <w:rFonts w:ascii="Times New Roman" w:hAnsi="Times New Roman" w:cs="Times New Roman"/>
        </w:rPr>
        <w:t>5</w:t>
      </w:r>
      <w:r w:rsidR="00694C52">
        <w:rPr>
          <w:rStyle w:val="s0"/>
          <w:rFonts w:ascii="Times New Roman" w:hAnsi="Times New Roman" w:cs="Times New Roman"/>
        </w:rPr>
        <w:t xml:space="preserve"> часов 00 минут </w:t>
      </w:r>
      <w:r w:rsidR="005A786E">
        <w:rPr>
          <w:rStyle w:val="s0"/>
          <w:rFonts w:ascii="Times New Roman" w:hAnsi="Times New Roman" w:cs="Times New Roman"/>
        </w:rPr>
        <w:t>12</w:t>
      </w:r>
      <w:r w:rsidR="002137E8" w:rsidRPr="002137E8">
        <w:rPr>
          <w:rStyle w:val="s0"/>
          <w:rFonts w:ascii="Times New Roman" w:hAnsi="Times New Roman" w:cs="Times New Roman"/>
        </w:rPr>
        <w:t xml:space="preserve"> </w:t>
      </w:r>
      <w:r w:rsidR="005A786E">
        <w:rPr>
          <w:rStyle w:val="s0"/>
          <w:rFonts w:ascii="Times New Roman" w:hAnsi="Times New Roman" w:cs="Times New Roman"/>
        </w:rPr>
        <w:t xml:space="preserve">июня </w:t>
      </w:r>
      <w:r w:rsidR="002137E8" w:rsidRPr="002137E8">
        <w:rPr>
          <w:rStyle w:val="s0"/>
          <w:rFonts w:ascii="Times New Roman" w:hAnsi="Times New Roman" w:cs="Times New Roman"/>
        </w:rPr>
        <w:t>2018 года».</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г.Алматы, пр.Аль-Фараби, 146, РГП на ПХВ «Научный центр педиатрии и </w:t>
      </w:r>
      <w:r w:rsidRPr="008A42D2">
        <w:lastRenderedPageBreak/>
        <w:t>детской хирургии» МЗ РК, Управление правового обеспечения и госзакупок. Окончательный срок представления заявок: «</w:t>
      </w:r>
      <w:r w:rsidR="000707AC">
        <w:t>1</w:t>
      </w:r>
      <w:r w:rsidR="005A786E">
        <w:t>2</w:t>
      </w:r>
      <w:r w:rsidRPr="008A42D2">
        <w:t xml:space="preserve">» </w:t>
      </w:r>
      <w:r w:rsidR="005A786E">
        <w:t xml:space="preserve">июня </w:t>
      </w:r>
      <w:r w:rsidR="008A42D2" w:rsidRPr="008A42D2">
        <w:t>2018</w:t>
      </w:r>
      <w:r w:rsidRPr="008A42D2">
        <w:t xml:space="preserve"> года 1</w:t>
      </w:r>
      <w:r w:rsidR="00DD5F5C">
        <w:t>4</w:t>
      </w:r>
      <w:r w:rsidRPr="008A42D2">
        <w:t xml:space="preserve"> часов 00 мин.</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0707AC">
        <w:rPr>
          <w:sz w:val="24"/>
          <w:szCs w:val="24"/>
        </w:rPr>
        <w:t>5</w:t>
      </w:r>
      <w:r w:rsidRPr="008A42D2">
        <w:rPr>
          <w:sz w:val="24"/>
          <w:szCs w:val="24"/>
        </w:rPr>
        <w:t xml:space="preserve"> часов 00 мин «</w:t>
      </w:r>
      <w:r w:rsidR="00694C52">
        <w:rPr>
          <w:sz w:val="24"/>
          <w:szCs w:val="24"/>
        </w:rPr>
        <w:t>1</w:t>
      </w:r>
      <w:r w:rsidR="005A786E">
        <w:rPr>
          <w:sz w:val="24"/>
          <w:szCs w:val="24"/>
        </w:rPr>
        <w:t>2</w:t>
      </w:r>
      <w:r w:rsidRPr="008A42D2">
        <w:rPr>
          <w:sz w:val="24"/>
          <w:szCs w:val="24"/>
        </w:rPr>
        <w:t xml:space="preserve">» </w:t>
      </w:r>
      <w:r w:rsidR="005A786E">
        <w:rPr>
          <w:sz w:val="24"/>
          <w:szCs w:val="24"/>
        </w:rPr>
        <w:t xml:space="preserve">июня </w:t>
      </w:r>
      <w:r w:rsidRPr="008A42D2">
        <w:rPr>
          <w:sz w:val="24"/>
          <w:szCs w:val="24"/>
        </w:rPr>
        <w:t>201</w:t>
      </w:r>
      <w:r w:rsidR="008A42D2">
        <w:rPr>
          <w:sz w:val="24"/>
          <w:szCs w:val="24"/>
        </w:rPr>
        <w:t>8</w:t>
      </w:r>
      <w:r w:rsidRPr="008A42D2">
        <w:rPr>
          <w:sz w:val="24"/>
          <w:szCs w:val="24"/>
        </w:rPr>
        <w:t xml:space="preserve"> года по адресу:  г.Алматы, пр.</w:t>
      </w:r>
      <w:r w:rsidRPr="006310D5">
        <w:rPr>
          <w:sz w:val="24"/>
          <w:szCs w:val="24"/>
        </w:rPr>
        <w:t>Аль-Фариби,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0707AC">
        <w:rPr>
          <w:sz w:val="24"/>
          <w:szCs w:val="24"/>
        </w:rPr>
        <w:t>1</w:t>
      </w:r>
      <w:r w:rsidR="005A786E">
        <w:rPr>
          <w:sz w:val="24"/>
          <w:szCs w:val="24"/>
        </w:rPr>
        <w:t>2</w:t>
      </w:r>
      <w:r w:rsidRPr="008A42D2">
        <w:rPr>
          <w:sz w:val="24"/>
          <w:szCs w:val="24"/>
        </w:rPr>
        <w:t>»</w:t>
      </w:r>
      <w:r w:rsidR="00435711">
        <w:rPr>
          <w:sz w:val="24"/>
          <w:szCs w:val="24"/>
        </w:rPr>
        <w:t xml:space="preserve"> </w:t>
      </w:r>
      <w:r w:rsidR="005A786E">
        <w:rPr>
          <w:sz w:val="24"/>
          <w:szCs w:val="24"/>
        </w:rPr>
        <w:t xml:space="preserve">июня </w:t>
      </w:r>
      <w:r w:rsidRPr="008A42D2">
        <w:rPr>
          <w:sz w:val="24"/>
          <w:szCs w:val="24"/>
        </w:rPr>
        <w:t>201</w:t>
      </w:r>
      <w:r w:rsidR="008A42D2">
        <w:rPr>
          <w:sz w:val="24"/>
          <w:szCs w:val="24"/>
        </w:rPr>
        <w:t>8</w:t>
      </w:r>
      <w:r w:rsidRPr="008A42D2">
        <w:rPr>
          <w:sz w:val="24"/>
          <w:szCs w:val="24"/>
        </w:rPr>
        <w:t xml:space="preserve"> года с 1</w:t>
      </w:r>
      <w:r w:rsidR="000707AC">
        <w:rPr>
          <w:sz w:val="24"/>
          <w:szCs w:val="24"/>
        </w:rPr>
        <w:t>4</w:t>
      </w:r>
      <w:r w:rsidRPr="008A42D2">
        <w:rPr>
          <w:sz w:val="24"/>
          <w:szCs w:val="24"/>
        </w:rPr>
        <w:t xml:space="preserve"> часов 40 мин.</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аффилированности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64.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foot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21269E" w:rsidRPr="006351F4" w:rsidTr="00DA220F">
        <w:tc>
          <w:tcPr>
            <w:tcW w:w="328"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6351F4" w:rsidRDefault="0021269E" w:rsidP="00F540FD">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3B5D4D" w:rsidRPr="00AF7248" w:rsidTr="00BC494F">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3B5D4D" w:rsidRPr="00FF19F0" w:rsidRDefault="003B5D4D" w:rsidP="000C5D60">
            <w:pPr>
              <w:autoSpaceDE/>
              <w:autoSpaceDN/>
              <w:adjustRightInd/>
              <w:jc w:val="center"/>
              <w:rPr>
                <w:rFonts w:eastAsia="Times New Roman"/>
                <w:color w:val="000000"/>
                <w:sz w:val="20"/>
                <w:szCs w:val="20"/>
              </w:rPr>
            </w:pPr>
            <w:r>
              <w:rPr>
                <w:rFonts w:eastAsia="Times New Roman"/>
                <w:color w:val="000000"/>
                <w:sz w:val="20"/>
                <w:szCs w:val="20"/>
              </w:rPr>
              <w:t>1</w:t>
            </w:r>
          </w:p>
        </w:tc>
        <w:tc>
          <w:tcPr>
            <w:tcW w:w="592" w:type="pct"/>
            <w:tcBorders>
              <w:left w:val="nil"/>
              <w:right w:val="single" w:sz="5" w:space="0" w:color="000000"/>
            </w:tcBorders>
            <w:vAlign w:val="center"/>
          </w:tcPr>
          <w:p w:rsidR="003B5D4D" w:rsidRPr="00FF19F0" w:rsidRDefault="003B5D4D"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848" w:type="pct"/>
            <w:tcBorders>
              <w:top w:val="single" w:sz="5" w:space="0" w:color="000000"/>
              <w:left w:val="nil"/>
              <w:bottom w:val="single" w:sz="4" w:space="0" w:color="auto"/>
              <w:right w:val="single" w:sz="5" w:space="0" w:color="000000"/>
            </w:tcBorders>
            <w:vAlign w:val="center"/>
          </w:tcPr>
          <w:p w:rsidR="003B5D4D" w:rsidRPr="00F540FD" w:rsidRDefault="00D05ECC" w:rsidP="00D05ECC">
            <w:pPr>
              <w:autoSpaceDE/>
              <w:autoSpaceDN/>
              <w:adjustRightInd/>
              <w:spacing w:line="276" w:lineRule="auto"/>
              <w:ind w:left="175" w:right="145"/>
              <w:rPr>
                <w:rFonts w:eastAsia="Times New Roman"/>
                <w:color w:val="000000"/>
                <w:sz w:val="20"/>
                <w:szCs w:val="20"/>
              </w:rPr>
            </w:pPr>
            <w:r w:rsidRPr="00D0274A">
              <w:rPr>
                <w:sz w:val="20"/>
                <w:szCs w:val="20"/>
              </w:rPr>
              <w:t>Средство для дезинфекции  поверхностей, генеральных уборок, заключительной дезинфекции в ЛПУ (включительно детские стационары).</w:t>
            </w:r>
          </w:p>
        </w:tc>
        <w:tc>
          <w:tcPr>
            <w:tcW w:w="431" w:type="pct"/>
            <w:tcBorders>
              <w:top w:val="single" w:sz="5" w:space="0" w:color="000000"/>
              <w:left w:val="nil"/>
              <w:bottom w:val="single" w:sz="4" w:space="0" w:color="auto"/>
              <w:right w:val="single" w:sz="5" w:space="0" w:color="000000"/>
            </w:tcBorders>
            <w:vAlign w:val="center"/>
          </w:tcPr>
          <w:p w:rsidR="003B5D4D" w:rsidRPr="00F540FD" w:rsidRDefault="00D05ECC"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шт</w:t>
            </w:r>
          </w:p>
        </w:tc>
        <w:tc>
          <w:tcPr>
            <w:tcW w:w="485" w:type="pct"/>
            <w:tcBorders>
              <w:top w:val="single" w:sz="5" w:space="0" w:color="000000"/>
              <w:left w:val="nil"/>
              <w:bottom w:val="single" w:sz="4" w:space="0" w:color="auto"/>
              <w:right w:val="single" w:sz="5" w:space="0" w:color="000000"/>
            </w:tcBorders>
            <w:vAlign w:val="center"/>
          </w:tcPr>
          <w:p w:rsidR="003B5D4D" w:rsidRPr="00F540FD" w:rsidRDefault="00D05ECC"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300 000</w:t>
            </w:r>
          </w:p>
        </w:tc>
        <w:tc>
          <w:tcPr>
            <w:tcW w:w="485" w:type="pct"/>
            <w:tcBorders>
              <w:left w:val="nil"/>
              <w:right w:val="single" w:sz="5" w:space="0" w:color="000000"/>
            </w:tcBorders>
            <w:vAlign w:val="center"/>
          </w:tcPr>
          <w:p w:rsidR="003B5D4D" w:rsidRPr="00C93C56" w:rsidRDefault="003B5D4D" w:rsidP="00BC494F">
            <w:pPr>
              <w:spacing w:line="65" w:lineRule="atLeast"/>
              <w:ind w:left="119"/>
              <w:jc w:val="center"/>
              <w:rPr>
                <w:b/>
                <w:bCs/>
                <w:sz w:val="20"/>
              </w:rPr>
            </w:pPr>
            <w:r w:rsidRPr="00C93C56">
              <w:rPr>
                <w:sz w:val="20"/>
                <w:szCs w:val="22"/>
              </w:rPr>
              <w:t>DDP</w:t>
            </w:r>
          </w:p>
        </w:tc>
        <w:tc>
          <w:tcPr>
            <w:tcW w:w="485" w:type="pct"/>
            <w:tcBorders>
              <w:left w:val="nil"/>
              <w:right w:val="single" w:sz="5" w:space="0" w:color="000000"/>
            </w:tcBorders>
            <w:vAlign w:val="center"/>
          </w:tcPr>
          <w:p w:rsidR="003B5D4D" w:rsidRPr="00C93C56" w:rsidRDefault="003B5D4D" w:rsidP="00BC494F">
            <w:pPr>
              <w:ind w:left="119" w:right="85"/>
              <w:jc w:val="center"/>
              <w:rPr>
                <w:sz w:val="20"/>
              </w:rPr>
            </w:pPr>
            <w:r w:rsidRPr="00C93C56">
              <w:rPr>
                <w:sz w:val="20"/>
                <w:szCs w:val="22"/>
              </w:rPr>
              <w:t>В течение 3 (трех) рабочих дней со дня поступления Заявки, до 31 декабря 2018 года</w:t>
            </w:r>
          </w:p>
        </w:tc>
        <w:tc>
          <w:tcPr>
            <w:tcW w:w="482" w:type="pct"/>
            <w:tcBorders>
              <w:left w:val="nil"/>
              <w:right w:val="single" w:sz="5" w:space="0" w:color="000000"/>
            </w:tcBorders>
            <w:vAlign w:val="center"/>
          </w:tcPr>
          <w:p w:rsidR="003B5D4D" w:rsidRPr="00C93C56" w:rsidRDefault="003B5D4D" w:rsidP="00BC494F">
            <w:pPr>
              <w:ind w:left="119" w:right="85"/>
              <w:jc w:val="center"/>
              <w:rPr>
                <w:sz w:val="20"/>
              </w:rPr>
            </w:pPr>
            <w:r w:rsidRPr="00C93C56">
              <w:rPr>
                <w:sz w:val="20"/>
                <w:szCs w:val="22"/>
              </w:rPr>
              <w:t>г. Алматы, пр. Аль-Фараби, 146.</w:t>
            </w:r>
          </w:p>
        </w:tc>
        <w:tc>
          <w:tcPr>
            <w:tcW w:w="326" w:type="pct"/>
            <w:tcBorders>
              <w:left w:val="nil"/>
              <w:right w:val="single" w:sz="5" w:space="0" w:color="000000"/>
            </w:tcBorders>
            <w:vAlign w:val="center"/>
          </w:tcPr>
          <w:p w:rsidR="003B5D4D" w:rsidRPr="00C93C56" w:rsidRDefault="003B5D4D" w:rsidP="00BC494F">
            <w:pPr>
              <w:ind w:left="119" w:right="85"/>
              <w:jc w:val="center"/>
              <w:rPr>
                <w:sz w:val="20"/>
              </w:rPr>
            </w:pPr>
            <w:r w:rsidRPr="00C93C56">
              <w:rPr>
                <w:sz w:val="20"/>
                <w:szCs w:val="22"/>
              </w:rPr>
              <w:t>0%</w:t>
            </w:r>
          </w:p>
        </w:tc>
        <w:tc>
          <w:tcPr>
            <w:tcW w:w="538" w:type="pct"/>
            <w:tcBorders>
              <w:top w:val="single" w:sz="5" w:space="0" w:color="000000"/>
              <w:left w:val="nil"/>
              <w:bottom w:val="single" w:sz="4" w:space="0" w:color="auto"/>
              <w:right w:val="single" w:sz="6" w:space="0" w:color="000000"/>
            </w:tcBorders>
            <w:vAlign w:val="center"/>
          </w:tcPr>
          <w:p w:rsidR="003B5D4D" w:rsidRPr="00F540FD" w:rsidRDefault="00D05ECC"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3 300 000,00</w:t>
            </w:r>
          </w:p>
        </w:tc>
      </w:tr>
      <w:tr w:rsidR="0097145A" w:rsidRPr="00AF7248"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4" w:space="0" w:color="auto"/>
            </w:tcBorders>
            <w:vAlign w:val="center"/>
          </w:tcPr>
          <w:p w:rsidR="0097145A" w:rsidRPr="00FF19F0" w:rsidRDefault="0097145A"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97145A" w:rsidRPr="00FF19F0" w:rsidRDefault="0097145A" w:rsidP="006351F4">
            <w:pPr>
              <w:autoSpaceDE/>
              <w:autoSpaceDN/>
              <w:adjustRightInd/>
              <w:ind w:left="86" w:right="162"/>
              <w:rPr>
                <w:rFonts w:eastAsia="Times New Roman"/>
                <w:color w:val="000000"/>
                <w:sz w:val="20"/>
                <w:szCs w:val="20"/>
              </w:rPr>
            </w:pPr>
          </w:p>
        </w:tc>
        <w:tc>
          <w:tcPr>
            <w:tcW w:w="848" w:type="pct"/>
            <w:tcBorders>
              <w:top w:val="single" w:sz="5" w:space="0" w:color="000000"/>
              <w:left w:val="single" w:sz="4" w:space="0" w:color="auto"/>
              <w:bottom w:val="single" w:sz="4" w:space="0" w:color="auto"/>
              <w:right w:val="single" w:sz="5" w:space="0" w:color="000000"/>
            </w:tcBorders>
          </w:tcPr>
          <w:p w:rsidR="0097145A" w:rsidRPr="0097145A" w:rsidRDefault="0097145A" w:rsidP="00005483">
            <w:pPr>
              <w:autoSpaceDE/>
              <w:autoSpaceDN/>
              <w:adjustRightInd/>
              <w:ind w:left="175"/>
              <w:rPr>
                <w:rFonts w:eastAsia="Times New Roman"/>
                <w:color w:val="000000"/>
                <w:sz w:val="20"/>
                <w:szCs w:val="20"/>
              </w:rPr>
            </w:pPr>
            <w:r w:rsidRPr="006351F4">
              <w:rPr>
                <w:b/>
                <w:bCs/>
                <w:sz w:val="22"/>
                <w:szCs w:val="22"/>
              </w:rPr>
              <w:t>Всего</w:t>
            </w:r>
          </w:p>
        </w:tc>
        <w:tc>
          <w:tcPr>
            <w:tcW w:w="431" w:type="pct"/>
            <w:tcBorders>
              <w:top w:val="single" w:sz="5" w:space="0" w:color="000000"/>
              <w:left w:val="nil"/>
              <w:bottom w:val="single" w:sz="4" w:space="0" w:color="auto"/>
              <w:right w:val="single" w:sz="5" w:space="0" w:color="000000"/>
            </w:tcBorders>
            <w:vAlign w:val="center"/>
          </w:tcPr>
          <w:p w:rsidR="0097145A" w:rsidRDefault="0097145A" w:rsidP="000C5D60">
            <w:pPr>
              <w:autoSpaceDE/>
              <w:autoSpaceDN/>
              <w:adjustRightInd/>
              <w:jc w:val="center"/>
              <w:rPr>
                <w:rFonts w:eastAsia="Times New Roman"/>
                <w:color w:val="000000"/>
                <w:sz w:val="20"/>
                <w:szCs w:val="20"/>
              </w:rPr>
            </w:pPr>
          </w:p>
        </w:tc>
        <w:tc>
          <w:tcPr>
            <w:tcW w:w="485" w:type="pct"/>
            <w:tcBorders>
              <w:top w:val="single" w:sz="5" w:space="0" w:color="000000"/>
              <w:left w:val="nil"/>
              <w:bottom w:val="single" w:sz="4" w:space="0" w:color="auto"/>
              <w:right w:val="single" w:sz="4" w:space="0" w:color="auto"/>
            </w:tcBorders>
            <w:vAlign w:val="center"/>
          </w:tcPr>
          <w:p w:rsidR="0097145A" w:rsidRPr="00FF19F0" w:rsidRDefault="0097145A"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538" w:type="pct"/>
            <w:tcBorders>
              <w:top w:val="single" w:sz="5" w:space="0" w:color="000000"/>
              <w:left w:val="single" w:sz="4" w:space="0" w:color="auto"/>
              <w:bottom w:val="single" w:sz="4" w:space="0" w:color="auto"/>
              <w:right w:val="single" w:sz="6" w:space="0" w:color="000000"/>
            </w:tcBorders>
            <w:vAlign w:val="bottom"/>
          </w:tcPr>
          <w:p w:rsidR="0097145A" w:rsidRPr="0097145A" w:rsidRDefault="00D05ECC" w:rsidP="0097145A">
            <w:pPr>
              <w:jc w:val="center"/>
              <w:rPr>
                <w:rFonts w:eastAsia="Times New Roman"/>
                <w:b/>
                <w:bCs/>
                <w:color w:val="000000"/>
                <w:sz w:val="20"/>
                <w:szCs w:val="20"/>
              </w:rPr>
            </w:pPr>
            <w:r>
              <w:rPr>
                <w:rFonts w:eastAsia="Times New Roman"/>
                <w:color w:val="000000"/>
                <w:sz w:val="20"/>
                <w:szCs w:val="20"/>
              </w:rPr>
              <w:t>3 300 000,00</w:t>
            </w: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6351F4" w:rsidRDefault="006351F4">
      <w:pPr>
        <w:ind w:firstLine="540"/>
        <w:jc w:val="both"/>
      </w:pP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tblPr>
      <w:tblGrid>
        <w:gridCol w:w="6630"/>
        <w:gridCol w:w="6810"/>
      </w:tblGrid>
      <w:tr w:rsidR="0021269E" w:rsidRPr="006351F4">
        <w:trPr>
          <w:trHeight w:val="707"/>
          <w:jc w:val="center"/>
        </w:trPr>
        <w:tc>
          <w:tcPr>
            <w:tcW w:w="6630" w:type="dxa"/>
            <w:tcBorders>
              <w:top w:val="nil"/>
              <w:left w:val="nil"/>
              <w:bottom w:val="nil"/>
              <w:right w:val="nil"/>
            </w:tcBorders>
          </w:tcPr>
          <w:p w:rsidR="0021269E" w:rsidRPr="006351F4" w:rsidRDefault="0021269E">
            <w:pPr>
              <w:jc w:val="both"/>
              <w:rPr>
                <w:b/>
                <w:bCs/>
              </w:rPr>
            </w:pPr>
            <w:r w:rsidRPr="006351F4">
              <w:rPr>
                <w:b/>
                <w:bCs/>
              </w:rPr>
              <w:t>Директор  _____________________      Боранбаева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681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Pr="002C45F1" w:rsidRDefault="0021269E">
      <w:pPr>
        <w:ind w:firstLine="540"/>
        <w:jc w:val="right"/>
      </w:pPr>
    </w:p>
    <w:p w:rsidR="0021269E" w:rsidRPr="002C45F1" w:rsidRDefault="0021269E">
      <w:pPr>
        <w:ind w:firstLine="540"/>
        <w:jc w:val="center"/>
        <w:rPr>
          <w:b/>
          <w:bCs/>
        </w:rPr>
      </w:pPr>
      <w:r w:rsidRPr="002C45F1">
        <w:rPr>
          <w:b/>
          <w:bCs/>
        </w:rPr>
        <w:t>ТЕХНИЧЕСКАЯ СПЕЦИФИКАЦИЯ</w:t>
      </w:r>
    </w:p>
    <w:p w:rsidR="00FF19F0" w:rsidRDefault="00FF19F0">
      <w:pPr>
        <w:ind w:firstLine="540"/>
        <w:jc w:val="center"/>
        <w:rPr>
          <w:b/>
          <w:bCs/>
          <w:highlight w:val="yellow"/>
        </w:rPr>
      </w:pPr>
    </w:p>
    <w:p w:rsidR="000C26E6" w:rsidRDefault="000C26E6">
      <w:pPr>
        <w:ind w:firstLine="540"/>
        <w:jc w:val="center"/>
        <w:rPr>
          <w:b/>
          <w:bCs/>
          <w:highlight w:val="yellow"/>
        </w:rPr>
      </w:pPr>
    </w:p>
    <w:p w:rsidR="00F540FD" w:rsidRPr="00F540FD" w:rsidRDefault="00F540FD" w:rsidP="00F540FD">
      <w:pPr>
        <w:tabs>
          <w:tab w:val="left" w:pos="1053"/>
        </w:tabs>
        <w:autoSpaceDE/>
        <w:autoSpaceDN/>
        <w:adjustRightInd/>
        <w:ind w:left="93"/>
        <w:rPr>
          <w:rFonts w:eastAsia="Times New Roman"/>
          <w:color w:val="000000"/>
          <w:sz w:val="20"/>
          <w:szCs w:val="20"/>
        </w:rPr>
      </w:pPr>
      <w:r w:rsidRPr="00F540FD">
        <w:rPr>
          <w:rFonts w:ascii="Calibri" w:eastAsia="Times New Roman" w:hAnsi="Calibri" w:cs="Calibri"/>
          <w:color w:val="000000"/>
          <w:sz w:val="22"/>
          <w:szCs w:val="22"/>
        </w:rPr>
        <w:tab/>
      </w:r>
    </w:p>
    <w:tbl>
      <w:tblPr>
        <w:tblW w:w="149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032"/>
        <w:gridCol w:w="5670"/>
        <w:gridCol w:w="880"/>
        <w:gridCol w:w="1600"/>
        <w:gridCol w:w="1580"/>
        <w:gridCol w:w="2200"/>
      </w:tblGrid>
      <w:tr w:rsidR="00F540FD" w:rsidRPr="00F540FD" w:rsidTr="00F540FD">
        <w:tc>
          <w:tcPr>
            <w:tcW w:w="960" w:type="dxa"/>
            <w:shd w:val="clear" w:color="auto" w:fill="auto"/>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 п/п</w:t>
            </w:r>
          </w:p>
        </w:tc>
        <w:tc>
          <w:tcPr>
            <w:tcW w:w="2032" w:type="dxa"/>
            <w:shd w:val="clear" w:color="auto" w:fill="auto"/>
            <w:vAlign w:val="center"/>
            <w:hideMark/>
          </w:tcPr>
          <w:p w:rsidR="00F540FD" w:rsidRPr="00F540FD" w:rsidRDefault="00F540FD" w:rsidP="00F540FD">
            <w:pPr>
              <w:autoSpaceDE/>
              <w:autoSpaceDN/>
              <w:adjustRightInd/>
              <w:spacing w:line="276" w:lineRule="auto"/>
              <w:rPr>
                <w:rFonts w:eastAsia="Times New Roman"/>
                <w:b/>
                <w:bCs/>
                <w:color w:val="000000"/>
                <w:sz w:val="20"/>
                <w:szCs w:val="20"/>
              </w:rPr>
            </w:pPr>
            <w:r w:rsidRPr="00F540FD">
              <w:rPr>
                <w:rFonts w:eastAsia="Times New Roman"/>
                <w:b/>
                <w:bCs/>
                <w:color w:val="000000"/>
                <w:sz w:val="20"/>
                <w:szCs w:val="20"/>
              </w:rPr>
              <w:t>Наименование</w:t>
            </w:r>
          </w:p>
        </w:tc>
        <w:tc>
          <w:tcPr>
            <w:tcW w:w="567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Характеристика, форма выпуска</w:t>
            </w:r>
          </w:p>
        </w:tc>
        <w:tc>
          <w:tcPr>
            <w:tcW w:w="880" w:type="dxa"/>
            <w:shd w:val="clear" w:color="auto" w:fill="auto"/>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Ед.изм</w:t>
            </w:r>
          </w:p>
        </w:tc>
        <w:tc>
          <w:tcPr>
            <w:tcW w:w="1600" w:type="dxa"/>
            <w:shd w:val="clear" w:color="000000" w:fill="FFFFFF"/>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Количество</w:t>
            </w:r>
          </w:p>
        </w:tc>
        <w:tc>
          <w:tcPr>
            <w:tcW w:w="158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Цена, тенге</w:t>
            </w:r>
          </w:p>
        </w:tc>
        <w:tc>
          <w:tcPr>
            <w:tcW w:w="2200" w:type="dxa"/>
            <w:shd w:val="clear" w:color="000000" w:fill="FFFFFF"/>
            <w:noWrap/>
            <w:vAlign w:val="center"/>
            <w:hideMark/>
          </w:tcPr>
          <w:p w:rsidR="00F540FD" w:rsidRPr="00F540FD" w:rsidRDefault="00F540FD" w:rsidP="00F540FD">
            <w:pPr>
              <w:autoSpaceDE/>
              <w:autoSpaceDN/>
              <w:adjustRightInd/>
              <w:spacing w:line="276" w:lineRule="auto"/>
              <w:jc w:val="center"/>
              <w:rPr>
                <w:rFonts w:eastAsia="Times New Roman"/>
                <w:b/>
                <w:bCs/>
                <w:color w:val="000000"/>
                <w:sz w:val="20"/>
                <w:szCs w:val="20"/>
              </w:rPr>
            </w:pPr>
            <w:r w:rsidRPr="00F540FD">
              <w:rPr>
                <w:rFonts w:eastAsia="Times New Roman"/>
                <w:b/>
                <w:bCs/>
                <w:color w:val="000000"/>
                <w:sz w:val="20"/>
                <w:szCs w:val="20"/>
              </w:rPr>
              <w:t xml:space="preserve"> Сумма, тенге </w:t>
            </w:r>
          </w:p>
        </w:tc>
      </w:tr>
      <w:tr w:rsidR="00CE5E16" w:rsidRPr="00F540FD" w:rsidTr="00F540FD">
        <w:tc>
          <w:tcPr>
            <w:tcW w:w="960" w:type="dxa"/>
            <w:shd w:val="clear" w:color="auto" w:fill="auto"/>
            <w:vAlign w:val="center"/>
            <w:hideMark/>
          </w:tcPr>
          <w:p w:rsidR="00CE5E16" w:rsidRPr="00F540FD" w:rsidRDefault="00CE5E16"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1</w:t>
            </w:r>
          </w:p>
        </w:tc>
        <w:tc>
          <w:tcPr>
            <w:tcW w:w="2032" w:type="dxa"/>
            <w:shd w:val="clear" w:color="auto" w:fill="auto"/>
            <w:vAlign w:val="center"/>
            <w:hideMark/>
          </w:tcPr>
          <w:p w:rsidR="00CE5E16" w:rsidRPr="00F540FD" w:rsidRDefault="00CE5E16" w:rsidP="00F540FD">
            <w:pPr>
              <w:autoSpaceDE/>
              <w:autoSpaceDN/>
              <w:adjustRightInd/>
              <w:spacing w:line="276" w:lineRule="auto"/>
              <w:rPr>
                <w:rFonts w:eastAsia="Times New Roman"/>
                <w:color w:val="000000"/>
                <w:sz w:val="20"/>
                <w:szCs w:val="20"/>
              </w:rPr>
            </w:pPr>
            <w:r w:rsidRPr="00D0274A">
              <w:rPr>
                <w:sz w:val="20"/>
                <w:szCs w:val="20"/>
              </w:rPr>
              <w:t>Средство для дезинфекции  поверхностей, генеральных уборок, заключительной дезинфекции в ЛПУ (включительно детские стационары).</w:t>
            </w:r>
          </w:p>
        </w:tc>
        <w:tc>
          <w:tcPr>
            <w:tcW w:w="5670" w:type="dxa"/>
            <w:shd w:val="clear" w:color="auto" w:fill="auto"/>
            <w:vAlign w:val="center"/>
            <w:hideMark/>
          </w:tcPr>
          <w:p w:rsidR="00CE5E16" w:rsidRPr="00D0274A" w:rsidRDefault="00CE5E16" w:rsidP="00BC494F">
            <w:pPr>
              <w:jc w:val="both"/>
              <w:rPr>
                <w:b/>
                <w:sz w:val="20"/>
                <w:szCs w:val="20"/>
              </w:rPr>
            </w:pPr>
            <w:r w:rsidRPr="00D0274A">
              <w:rPr>
                <w:sz w:val="20"/>
                <w:szCs w:val="20"/>
              </w:rPr>
              <w:t xml:space="preserve">Дезинфицирующее средство </w:t>
            </w:r>
            <w:r w:rsidRPr="00D0274A">
              <w:rPr>
                <w:color w:val="000000"/>
                <w:sz w:val="20"/>
                <w:szCs w:val="20"/>
              </w:rPr>
              <w:t xml:space="preserve">(хлорсодержащие таблетки) </w:t>
            </w:r>
            <w:r w:rsidRPr="00D0274A">
              <w:rPr>
                <w:sz w:val="20"/>
                <w:szCs w:val="20"/>
              </w:rPr>
              <w:t xml:space="preserve"> должны представлять  собой таблетки или гранулы белого цвета с характерным запахом хлора, содержащее в качестве действующего вещества натриевую соль дихлоризоциануровой кислоты, а также функциональные компоненты, способствующие лучшему растворению средства. Средство в виде таблетки весом не менее 3,2 г, выделяющие при растворении в воде 1,5г  активного хлора, и гранулы, содержащие не менее 50% активного хлора, срок рабочих растворов – не менее 3 дней. </w:t>
            </w:r>
          </w:p>
          <w:p w:rsidR="00CE5E16" w:rsidRPr="00D0274A" w:rsidRDefault="00CE5E16" w:rsidP="00BC494F">
            <w:pPr>
              <w:jc w:val="both"/>
              <w:rPr>
                <w:sz w:val="20"/>
                <w:szCs w:val="20"/>
              </w:rPr>
            </w:pPr>
            <w:r w:rsidRPr="00D0274A">
              <w:rPr>
                <w:sz w:val="20"/>
                <w:szCs w:val="20"/>
              </w:rPr>
              <w:t>Средство должно обладать антимикробной активностью в отношении грамотрицательных и грамположительных бактерий, в том числе возбудителей туберкулёза, внутрибольничных инфекций (ВБИ), возбудителей паразитарных болезней  и особо опасных инфекций (чума, туляремия, холера, сибирская язва, в том числе - споры), грибов рода Кандида и дерматофитов, вирусов (всех вирусов-патогенов человека, в том числе вирусов энтеральных и парентеральных гепатитов, ВИЧ, полиомиелита, аденовирусов, энтеровирусов, ротавирусов, вирусов «атипичной пневмонии» (</w:t>
            </w:r>
            <w:r w:rsidRPr="00D0274A">
              <w:rPr>
                <w:sz w:val="20"/>
                <w:szCs w:val="20"/>
                <w:lang w:val="en-US"/>
              </w:rPr>
              <w:t>SARS</w:t>
            </w:r>
            <w:r w:rsidRPr="00D0274A">
              <w:rPr>
                <w:sz w:val="20"/>
                <w:szCs w:val="20"/>
              </w:rPr>
              <w:t>), «птичьего» гриппа H5N1, «свиного» гриппа А/</w:t>
            </w:r>
            <w:r w:rsidRPr="00D0274A">
              <w:rPr>
                <w:sz w:val="20"/>
                <w:szCs w:val="20"/>
                <w:lang w:val="en-US"/>
              </w:rPr>
              <w:t>H</w:t>
            </w:r>
            <w:r w:rsidRPr="00D0274A">
              <w:rPr>
                <w:sz w:val="20"/>
                <w:szCs w:val="20"/>
              </w:rPr>
              <w:t>1</w:t>
            </w:r>
            <w:r w:rsidRPr="00D0274A">
              <w:rPr>
                <w:sz w:val="20"/>
                <w:szCs w:val="20"/>
                <w:lang w:val="en-US"/>
              </w:rPr>
              <w:t>N</w:t>
            </w:r>
            <w:r w:rsidRPr="00D0274A">
              <w:rPr>
                <w:sz w:val="20"/>
                <w:szCs w:val="20"/>
              </w:rPr>
              <w:t>1, гриппа человека, герпеса и др.).</w:t>
            </w:r>
          </w:p>
          <w:p w:rsidR="00CE5E16" w:rsidRPr="003067DC" w:rsidRDefault="00CE5E16" w:rsidP="00BC494F">
            <w:pPr>
              <w:pStyle w:val="310"/>
              <w:spacing w:line="240" w:lineRule="auto"/>
              <w:ind w:firstLine="0"/>
              <w:rPr>
                <w:sz w:val="6"/>
                <w:szCs w:val="20"/>
              </w:rPr>
            </w:pPr>
          </w:p>
          <w:p w:rsidR="00CE5E16" w:rsidRPr="00D0274A" w:rsidRDefault="00CE5E16" w:rsidP="00BC494F">
            <w:pPr>
              <w:pStyle w:val="310"/>
              <w:spacing w:line="240" w:lineRule="auto"/>
              <w:ind w:firstLine="0"/>
              <w:rPr>
                <w:sz w:val="20"/>
                <w:szCs w:val="20"/>
              </w:rPr>
            </w:pPr>
            <w:r w:rsidRPr="00D0274A">
              <w:rPr>
                <w:sz w:val="20"/>
                <w:szCs w:val="20"/>
              </w:rPr>
              <w:t>Средство должно хорошо растворяться  в воде, водные растворы должны быть  прозрачными, иметь  слабый запах хлора, а также иметь  сочетание процесса дезинфекции и мойки, к растворам препарата возможно добавление моющих средств, разрешенных для применения в лечебно-профилактических учреждениях (ЛПУ),</w:t>
            </w:r>
            <w:r w:rsidRPr="00D0274A">
              <w:rPr>
                <w:b/>
                <w:sz w:val="20"/>
                <w:szCs w:val="20"/>
              </w:rPr>
              <w:t>а также в детских стационарах</w:t>
            </w:r>
            <w:r w:rsidRPr="00D0274A">
              <w:rPr>
                <w:sz w:val="20"/>
                <w:szCs w:val="20"/>
              </w:rPr>
              <w:t xml:space="preserve">. </w:t>
            </w:r>
            <w:r w:rsidRPr="00D0274A">
              <w:rPr>
                <w:color w:val="000000"/>
                <w:sz w:val="20"/>
                <w:szCs w:val="20"/>
              </w:rPr>
              <w:t>По параметрам острой токсичности  дез. средство должно  «относится к 3-4 му классу умеренно опасных веществ .</w:t>
            </w:r>
          </w:p>
          <w:p w:rsidR="00CE5E16" w:rsidRPr="00D0274A" w:rsidRDefault="00CE5E16" w:rsidP="00BC494F">
            <w:pPr>
              <w:pStyle w:val="210"/>
              <w:ind w:right="0" w:firstLine="0"/>
              <w:jc w:val="both"/>
              <w:rPr>
                <w:sz w:val="20"/>
              </w:rPr>
            </w:pPr>
            <w:r w:rsidRPr="00D0274A">
              <w:rPr>
                <w:sz w:val="20"/>
              </w:rPr>
              <w:lastRenderedPageBreak/>
              <w:t xml:space="preserve">Дез.средство должно быть предназначено для обеззараживания поверхностей в помещениях, для обеззараживания воздуха (в том числе для борьбы с плесенью), для дезинфекции и отбеливания белья ,жесткой мебели, блоков и комплектующих деталей аппаратов ингаляционного наркоза  и искусственной вентиляции легких, санитарно-технического оборудования, наружных поверхностей приборов и аппаратов, изделий медицинского назначения (из коррозионно-стойких металлов, резин, пластмасс, стекла), белья, посуды, в том числе  лабораторной, предметов для мытья посуды, обуви из резин, пластмасс и других полимерных материалов, предметов ухода за больными, уборочного инвентаря, медицинских отходов (ватные тампоны, перевязочный материал, изделия медицинского назначения однократного применения), игрушек, резиновых ковриков при инфекциях бактериальной (включая туберкулез), вирусной и грибковой (кандидозы и дерматофитии) этиологии при проведении профилактической, текущей и заключительной дезинфекции в лечебно-профилактических учреждениях (ЛПУ), </w:t>
            </w:r>
            <w:r w:rsidRPr="00D0274A">
              <w:rPr>
                <w:b/>
                <w:sz w:val="20"/>
              </w:rPr>
              <w:t xml:space="preserve">включая детские  стационары (особенно  отделений неонатологии, гематологии, онкологии), ПИТ </w:t>
            </w:r>
            <w:r w:rsidRPr="00D0274A">
              <w:rPr>
                <w:sz w:val="20"/>
              </w:rPr>
              <w:t>клинических, микробиологических, ПЦР лабораториях  и др. лабораториях, в инфекционных очагах, на санитарном транспорте;</w:t>
            </w:r>
          </w:p>
          <w:p w:rsidR="00CE5E16" w:rsidRPr="00D0274A" w:rsidRDefault="00CE5E16" w:rsidP="00BC494F">
            <w:pPr>
              <w:pStyle w:val="ad"/>
              <w:tabs>
                <w:tab w:val="left" w:pos="426"/>
              </w:tabs>
              <w:spacing w:after="0"/>
              <w:ind w:left="34"/>
              <w:jc w:val="both"/>
              <w:rPr>
                <w:sz w:val="20"/>
                <w:szCs w:val="20"/>
              </w:rPr>
            </w:pPr>
            <w:r w:rsidRPr="00D0274A">
              <w:rPr>
                <w:sz w:val="20"/>
                <w:szCs w:val="20"/>
              </w:rPr>
              <w:t xml:space="preserve">- для обеззараживания поверхностей в помещениях, санитарно-технического оборудования, изделий медицинского назначения (из коррозионно-стойких металлов, резин, пластмасс, стекла), белья, посуды, предметов ухода за больными, уборочного инвентаря в очагах ООИ и при подозрении на контаминацию возбудителями ООИ; </w:t>
            </w:r>
          </w:p>
          <w:p w:rsidR="00CE5E16" w:rsidRPr="00D0274A" w:rsidRDefault="00CE5E16" w:rsidP="00BC494F">
            <w:pPr>
              <w:pStyle w:val="ad"/>
              <w:tabs>
                <w:tab w:val="left" w:pos="426"/>
              </w:tabs>
              <w:spacing w:after="0"/>
              <w:ind w:left="34"/>
              <w:jc w:val="both"/>
              <w:rPr>
                <w:sz w:val="20"/>
                <w:szCs w:val="20"/>
              </w:rPr>
            </w:pPr>
            <w:r w:rsidRPr="00D0274A">
              <w:rPr>
                <w:sz w:val="20"/>
                <w:szCs w:val="20"/>
              </w:rPr>
              <w:t xml:space="preserve">- для заключительной дезинфекции в </w:t>
            </w:r>
            <w:r w:rsidRPr="00D0274A">
              <w:rPr>
                <w:b/>
                <w:sz w:val="20"/>
                <w:szCs w:val="20"/>
              </w:rPr>
              <w:t>детских стационарах</w:t>
            </w:r>
            <w:r w:rsidRPr="00D0274A">
              <w:rPr>
                <w:sz w:val="20"/>
                <w:szCs w:val="20"/>
              </w:rPr>
              <w:t>;</w:t>
            </w:r>
          </w:p>
          <w:p w:rsidR="00CE5E16" w:rsidRPr="00D0274A" w:rsidRDefault="00CE5E16" w:rsidP="00BC494F">
            <w:pPr>
              <w:pStyle w:val="ad"/>
              <w:spacing w:after="0"/>
              <w:ind w:left="34"/>
              <w:rPr>
                <w:sz w:val="20"/>
                <w:szCs w:val="20"/>
              </w:rPr>
            </w:pPr>
            <w:r w:rsidRPr="00D0274A">
              <w:rPr>
                <w:sz w:val="20"/>
                <w:szCs w:val="20"/>
              </w:rPr>
              <w:t>- для проведения генеральных уборок;</w:t>
            </w:r>
          </w:p>
          <w:p w:rsidR="00CE5E16" w:rsidRPr="00D0274A" w:rsidRDefault="00CE5E16" w:rsidP="00CE5E16">
            <w:pPr>
              <w:pStyle w:val="a5"/>
              <w:tabs>
                <w:tab w:val="clear" w:pos="360"/>
              </w:tabs>
              <w:autoSpaceDE/>
              <w:autoSpaceDN/>
              <w:adjustRightInd/>
              <w:ind w:left="34" w:hanging="34"/>
              <w:rPr>
                <w:sz w:val="20"/>
              </w:rPr>
            </w:pPr>
            <w:r w:rsidRPr="00D0274A">
              <w:rPr>
                <w:sz w:val="20"/>
              </w:rPr>
              <w:t>- для обеззараживания крови, мокроты и другого биологического материала (сыворотки, фекалий, рвотных масс) при инфекциях бактериальной (включая туберкулез), вирусной этиологии, кандидозах, а также в очагах ООИ и при подозрении на контаминацию возбудителями ООИ в лечебно-профилактических учреждениях, бактериологических и клинических лабораториях, машинах скорой медицинской помощи;</w:t>
            </w:r>
          </w:p>
          <w:p w:rsidR="00CE5E16" w:rsidRPr="00D0274A" w:rsidRDefault="00CE5E16" w:rsidP="00BC494F">
            <w:pPr>
              <w:pStyle w:val="ad"/>
              <w:tabs>
                <w:tab w:val="left" w:pos="426"/>
              </w:tabs>
              <w:spacing w:after="0"/>
              <w:ind w:left="34" w:hanging="34"/>
              <w:jc w:val="both"/>
              <w:rPr>
                <w:sz w:val="20"/>
                <w:szCs w:val="20"/>
              </w:rPr>
            </w:pPr>
            <w:r w:rsidRPr="00D0274A">
              <w:rPr>
                <w:sz w:val="20"/>
                <w:szCs w:val="20"/>
              </w:rPr>
              <w:t xml:space="preserve">- при проведении профилактической дезинфекции систем мусороудаления (мусороуборочное оборудование, инвентарь, </w:t>
            </w:r>
            <w:r w:rsidRPr="00D0274A">
              <w:rPr>
                <w:sz w:val="20"/>
                <w:szCs w:val="20"/>
              </w:rPr>
              <w:lastRenderedPageBreak/>
              <w:t>мусоросборники), обеззараживание скорлупы пищевых яиц.</w:t>
            </w:r>
          </w:p>
          <w:p w:rsidR="00CE5E16" w:rsidRPr="00D0274A" w:rsidRDefault="00CE5E16" w:rsidP="00BC494F">
            <w:pPr>
              <w:pStyle w:val="ad"/>
              <w:tabs>
                <w:tab w:val="left" w:pos="426"/>
              </w:tabs>
              <w:spacing w:after="0"/>
              <w:ind w:left="34" w:hanging="34"/>
              <w:jc w:val="both"/>
              <w:rPr>
                <w:sz w:val="20"/>
                <w:szCs w:val="20"/>
              </w:rPr>
            </w:pPr>
            <w:r w:rsidRPr="00D0274A">
              <w:rPr>
                <w:sz w:val="20"/>
                <w:szCs w:val="20"/>
              </w:rPr>
              <w:t>- для обеззараживания медицинских отходов, промывных вод, остатков пищи и прочих отходов ЛПУ.</w:t>
            </w:r>
          </w:p>
          <w:p w:rsidR="00CE5E16" w:rsidRPr="00D0274A" w:rsidRDefault="00CE5E16" w:rsidP="00BC494F">
            <w:pPr>
              <w:pStyle w:val="ad"/>
              <w:tabs>
                <w:tab w:val="left" w:pos="426"/>
              </w:tabs>
              <w:spacing w:after="0"/>
              <w:ind w:left="34" w:hanging="34"/>
              <w:jc w:val="both"/>
              <w:rPr>
                <w:color w:val="000000"/>
                <w:sz w:val="20"/>
                <w:szCs w:val="20"/>
              </w:rPr>
            </w:pPr>
            <w:r w:rsidRPr="00D0274A">
              <w:rPr>
                <w:b/>
                <w:sz w:val="20"/>
                <w:szCs w:val="20"/>
              </w:rPr>
              <w:t>Чтобы рабочие растворы при использовании  способами орошения  и протирания не вызывали раздражения  органов дыхания.</w:t>
            </w:r>
          </w:p>
        </w:tc>
        <w:tc>
          <w:tcPr>
            <w:tcW w:w="880" w:type="dxa"/>
            <w:shd w:val="clear" w:color="auto" w:fill="auto"/>
            <w:noWrap/>
            <w:vAlign w:val="center"/>
            <w:hideMark/>
          </w:tcPr>
          <w:p w:rsidR="00CE5E16" w:rsidRPr="00F540FD" w:rsidRDefault="00CE5E16"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lastRenderedPageBreak/>
              <w:t>шт</w:t>
            </w:r>
          </w:p>
        </w:tc>
        <w:tc>
          <w:tcPr>
            <w:tcW w:w="1600" w:type="dxa"/>
            <w:shd w:val="clear" w:color="000000" w:fill="FFFFFF"/>
            <w:vAlign w:val="center"/>
            <w:hideMark/>
          </w:tcPr>
          <w:p w:rsidR="00CE5E16" w:rsidRPr="00F540FD" w:rsidRDefault="00CE5E16" w:rsidP="00CE5E16">
            <w:pPr>
              <w:autoSpaceDE/>
              <w:autoSpaceDN/>
              <w:adjustRightInd/>
              <w:spacing w:line="276" w:lineRule="auto"/>
              <w:jc w:val="center"/>
              <w:rPr>
                <w:rFonts w:eastAsia="Times New Roman"/>
                <w:color w:val="000000"/>
                <w:sz w:val="20"/>
                <w:szCs w:val="20"/>
              </w:rPr>
            </w:pPr>
            <w:r>
              <w:rPr>
                <w:rFonts w:eastAsia="Times New Roman"/>
                <w:color w:val="000000"/>
                <w:sz w:val="20"/>
                <w:szCs w:val="20"/>
              </w:rPr>
              <w:t>300 000</w:t>
            </w:r>
          </w:p>
        </w:tc>
        <w:tc>
          <w:tcPr>
            <w:tcW w:w="1580" w:type="dxa"/>
            <w:shd w:val="clear" w:color="000000" w:fill="FFFFFF"/>
            <w:noWrap/>
            <w:vAlign w:val="center"/>
            <w:hideMark/>
          </w:tcPr>
          <w:p w:rsidR="00CE5E16" w:rsidRPr="00F540FD" w:rsidRDefault="00CE5E16"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11,00</w:t>
            </w:r>
          </w:p>
        </w:tc>
        <w:tc>
          <w:tcPr>
            <w:tcW w:w="2200" w:type="dxa"/>
            <w:shd w:val="clear" w:color="000000" w:fill="FFFFFF"/>
            <w:noWrap/>
            <w:vAlign w:val="center"/>
            <w:hideMark/>
          </w:tcPr>
          <w:p w:rsidR="00CE5E16" w:rsidRPr="00F540FD" w:rsidRDefault="00CE5E16"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3 300 000,00</w:t>
            </w:r>
          </w:p>
        </w:tc>
      </w:tr>
      <w:tr w:rsidR="00CE5E16" w:rsidRPr="00F540FD" w:rsidTr="00F540FD">
        <w:tc>
          <w:tcPr>
            <w:tcW w:w="960" w:type="dxa"/>
            <w:shd w:val="clear" w:color="auto" w:fill="auto"/>
            <w:vAlign w:val="center"/>
            <w:hideMark/>
          </w:tcPr>
          <w:p w:rsidR="00CE5E16" w:rsidRPr="00F540FD" w:rsidRDefault="00CE5E16"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lastRenderedPageBreak/>
              <w:t> </w:t>
            </w:r>
          </w:p>
        </w:tc>
        <w:tc>
          <w:tcPr>
            <w:tcW w:w="2032" w:type="dxa"/>
            <w:shd w:val="clear" w:color="auto" w:fill="auto"/>
            <w:vAlign w:val="bottom"/>
            <w:hideMark/>
          </w:tcPr>
          <w:p w:rsidR="00CE5E16" w:rsidRPr="00F540FD" w:rsidRDefault="00CE5E16" w:rsidP="00F540FD">
            <w:pPr>
              <w:autoSpaceDE/>
              <w:autoSpaceDN/>
              <w:adjustRightInd/>
              <w:spacing w:line="276" w:lineRule="auto"/>
              <w:rPr>
                <w:rFonts w:eastAsia="Times New Roman"/>
                <w:color w:val="000000"/>
                <w:sz w:val="20"/>
                <w:szCs w:val="20"/>
              </w:rPr>
            </w:pPr>
            <w:r w:rsidRPr="00F540FD">
              <w:rPr>
                <w:rFonts w:eastAsia="Times New Roman"/>
                <w:color w:val="000000"/>
                <w:sz w:val="20"/>
                <w:szCs w:val="20"/>
              </w:rPr>
              <w:t> </w:t>
            </w:r>
          </w:p>
        </w:tc>
        <w:tc>
          <w:tcPr>
            <w:tcW w:w="5670" w:type="dxa"/>
            <w:shd w:val="clear" w:color="auto" w:fill="auto"/>
            <w:noWrap/>
            <w:vAlign w:val="bottom"/>
            <w:hideMark/>
          </w:tcPr>
          <w:p w:rsidR="00CE5E16" w:rsidRPr="00F540FD" w:rsidRDefault="00CE5E16" w:rsidP="00F540FD">
            <w:pPr>
              <w:autoSpaceDE/>
              <w:autoSpaceDN/>
              <w:adjustRightInd/>
              <w:spacing w:line="276" w:lineRule="auto"/>
              <w:rPr>
                <w:rFonts w:eastAsia="Times New Roman"/>
                <w:color w:val="000000"/>
                <w:sz w:val="20"/>
                <w:szCs w:val="20"/>
              </w:rPr>
            </w:pPr>
            <w:r w:rsidRPr="00F540FD">
              <w:rPr>
                <w:rFonts w:eastAsia="Times New Roman"/>
                <w:color w:val="000000"/>
                <w:sz w:val="20"/>
                <w:szCs w:val="20"/>
              </w:rPr>
              <w:t> </w:t>
            </w:r>
          </w:p>
        </w:tc>
        <w:tc>
          <w:tcPr>
            <w:tcW w:w="880" w:type="dxa"/>
            <w:shd w:val="clear" w:color="auto" w:fill="auto"/>
            <w:noWrap/>
            <w:vAlign w:val="center"/>
            <w:hideMark/>
          </w:tcPr>
          <w:p w:rsidR="00CE5E16" w:rsidRPr="00F540FD" w:rsidRDefault="00CE5E16"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1600" w:type="dxa"/>
            <w:shd w:val="clear" w:color="000000" w:fill="FFFFFF"/>
            <w:vAlign w:val="center"/>
            <w:hideMark/>
          </w:tcPr>
          <w:p w:rsidR="00CE5E16" w:rsidRPr="00F540FD" w:rsidRDefault="00CE5E16"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1580" w:type="dxa"/>
            <w:shd w:val="clear" w:color="000000" w:fill="FFFFFF"/>
            <w:noWrap/>
            <w:vAlign w:val="center"/>
            <w:hideMark/>
          </w:tcPr>
          <w:p w:rsidR="00CE5E16" w:rsidRPr="00F540FD" w:rsidRDefault="00CE5E16" w:rsidP="00F540FD">
            <w:pPr>
              <w:autoSpaceDE/>
              <w:autoSpaceDN/>
              <w:adjustRightInd/>
              <w:spacing w:line="276" w:lineRule="auto"/>
              <w:jc w:val="center"/>
              <w:rPr>
                <w:rFonts w:eastAsia="Times New Roman"/>
                <w:color w:val="000000"/>
                <w:sz w:val="20"/>
                <w:szCs w:val="20"/>
              </w:rPr>
            </w:pPr>
            <w:r w:rsidRPr="00F540FD">
              <w:rPr>
                <w:rFonts w:eastAsia="Times New Roman"/>
                <w:color w:val="000000"/>
                <w:sz w:val="20"/>
                <w:szCs w:val="20"/>
              </w:rPr>
              <w:t> </w:t>
            </w:r>
          </w:p>
        </w:tc>
        <w:tc>
          <w:tcPr>
            <w:tcW w:w="2200" w:type="dxa"/>
            <w:shd w:val="clear" w:color="auto" w:fill="auto"/>
            <w:noWrap/>
            <w:vAlign w:val="bottom"/>
            <w:hideMark/>
          </w:tcPr>
          <w:p w:rsidR="00CE5E16" w:rsidRPr="00547B18" w:rsidRDefault="00CE5E16" w:rsidP="00547B18">
            <w:pPr>
              <w:autoSpaceDE/>
              <w:autoSpaceDN/>
              <w:adjustRightInd/>
              <w:spacing w:line="276" w:lineRule="auto"/>
              <w:jc w:val="center"/>
              <w:rPr>
                <w:rFonts w:ascii="Calibri" w:hAnsi="Calibri" w:cs="Calibri"/>
                <w:b/>
                <w:color w:val="000000"/>
              </w:rPr>
            </w:pPr>
            <w:r>
              <w:rPr>
                <w:rFonts w:eastAsia="Times New Roman"/>
                <w:b/>
                <w:color w:val="000000"/>
                <w:sz w:val="20"/>
                <w:szCs w:val="20"/>
              </w:rPr>
              <w:t>3 300 000,00</w:t>
            </w:r>
          </w:p>
        </w:tc>
      </w:tr>
    </w:tbl>
    <w:p w:rsidR="000C26E6" w:rsidRDefault="000C26E6">
      <w:pPr>
        <w:ind w:firstLine="540"/>
        <w:jc w:val="center"/>
        <w:rPr>
          <w:b/>
          <w:bCs/>
          <w:highlight w:val="yellow"/>
        </w:rPr>
      </w:pPr>
    </w:p>
    <w:p w:rsidR="0021269E" w:rsidRPr="0080529D" w:rsidRDefault="0021269E">
      <w:pPr>
        <w:jc w:val="both"/>
      </w:pPr>
      <w:r w:rsidRPr="0080529D">
        <w:t xml:space="preserve">Срок  поставки товара: </w:t>
      </w:r>
      <w:r w:rsidR="000C5D60" w:rsidRPr="0080529D">
        <w:t>В течение 3 (трех) рабочих дней со дня поступления Заявки, до 31 декабря 2018 года</w:t>
      </w:r>
    </w:p>
    <w:p w:rsidR="0021269E" w:rsidRPr="0080529D" w:rsidRDefault="0021269E">
      <w:pPr>
        <w:ind w:firstLine="540"/>
        <w:jc w:val="both"/>
      </w:pPr>
    </w:p>
    <w:p w:rsidR="0021269E" w:rsidRPr="0080529D" w:rsidRDefault="0021269E">
      <w:pPr>
        <w:jc w:val="both"/>
        <w:rPr>
          <w:b/>
          <w:bCs/>
        </w:rPr>
      </w:pPr>
    </w:p>
    <w:p w:rsidR="001478D7" w:rsidRPr="0080529D" w:rsidRDefault="001478D7">
      <w:pPr>
        <w:jc w:val="both"/>
        <w:rPr>
          <w:b/>
          <w:bCs/>
        </w:rPr>
      </w:pPr>
    </w:p>
    <w:p w:rsidR="001478D7" w:rsidRPr="0080529D" w:rsidRDefault="001478D7">
      <w:pPr>
        <w:jc w:val="both"/>
        <w:rPr>
          <w:b/>
          <w:bCs/>
        </w:rPr>
      </w:pPr>
    </w:p>
    <w:p w:rsidR="0021269E" w:rsidRPr="0080529D" w:rsidRDefault="0021269E">
      <w:pPr>
        <w:jc w:val="both"/>
        <w:rPr>
          <w:b/>
          <w:bCs/>
        </w:rPr>
      </w:pPr>
      <w:r w:rsidRPr="0080529D">
        <w:rPr>
          <w:b/>
          <w:bCs/>
        </w:rPr>
        <w:t>Директор _____________________      Боранбаева Р.З.</w:t>
      </w:r>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(ое) (ая)</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(ое) (ая)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BC494F">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Бостандыкский район, проспект Аль-Фараби,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Банк: в ДБ АО «Сбербанк» г.Алматы</w:t>
            </w:r>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Директор  _________ Боранбаева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3EB" w:rsidRDefault="00F173EB" w:rsidP="0021269E">
      <w:r>
        <w:separator/>
      </w:r>
    </w:p>
  </w:endnote>
  <w:endnote w:type="continuationSeparator" w:id="1">
    <w:p w:rsidR="00F173EB" w:rsidRDefault="00F173EB"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4F" w:rsidRDefault="00BC494F">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BC494F" w:rsidRDefault="00BC494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4F" w:rsidRDefault="00BC494F">
    <w:pPr>
      <w:pStyle w:val="a9"/>
      <w:jc w:val="right"/>
    </w:pPr>
    <w:fldSimple w:instr="PAGE  \* MERGEFORMAT ">
      <w:r w:rsidR="00A94652">
        <w:rPr>
          <w:noProof/>
        </w:rPr>
        <w:t>28</w:t>
      </w:r>
    </w:fldSimple>
  </w:p>
  <w:p w:rsidR="00BC494F" w:rsidRDefault="00BC494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4F" w:rsidRDefault="00BC49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3EB" w:rsidRDefault="00F173EB" w:rsidP="0021269E">
      <w:r>
        <w:separator/>
      </w:r>
    </w:p>
  </w:footnote>
  <w:footnote w:type="continuationSeparator" w:id="1">
    <w:p w:rsidR="00F173EB" w:rsidRDefault="00F173EB"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4F" w:rsidRDefault="00BC494F">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4F" w:rsidRDefault="00BC494F">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A94652">
      <w:rPr>
        <w:noProof/>
        <w:sz w:val="20"/>
        <w:szCs w:val="20"/>
      </w:rPr>
      <w:t>28</w:t>
    </w:r>
    <w:r>
      <w:rPr>
        <w:sz w:val="20"/>
        <w:szCs w:val="20"/>
      </w:rPr>
      <w:fldChar w:fldCharType="end"/>
    </w:r>
  </w:p>
  <w:p w:rsidR="00BC494F" w:rsidRDefault="00BC494F">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4F" w:rsidRDefault="00BC494F">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BC494F" w:rsidRDefault="00BC494F">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707AC"/>
    <w:rsid w:val="000A0DF4"/>
    <w:rsid w:val="000C26E6"/>
    <w:rsid w:val="000C5D60"/>
    <w:rsid w:val="000D6D5B"/>
    <w:rsid w:val="000F463B"/>
    <w:rsid w:val="001478D7"/>
    <w:rsid w:val="00150673"/>
    <w:rsid w:val="001B04A1"/>
    <w:rsid w:val="001E7DC6"/>
    <w:rsid w:val="002000B4"/>
    <w:rsid w:val="00212192"/>
    <w:rsid w:val="0021269E"/>
    <w:rsid w:val="002137E8"/>
    <w:rsid w:val="0026065B"/>
    <w:rsid w:val="00292317"/>
    <w:rsid w:val="002A0E88"/>
    <w:rsid w:val="002C45F1"/>
    <w:rsid w:val="00392983"/>
    <w:rsid w:val="003B5D4D"/>
    <w:rsid w:val="003D3E7D"/>
    <w:rsid w:val="00435711"/>
    <w:rsid w:val="004401B3"/>
    <w:rsid w:val="00451D13"/>
    <w:rsid w:val="0047274E"/>
    <w:rsid w:val="004C378E"/>
    <w:rsid w:val="004D7588"/>
    <w:rsid w:val="00547B18"/>
    <w:rsid w:val="005A786E"/>
    <w:rsid w:val="00606993"/>
    <w:rsid w:val="006310D5"/>
    <w:rsid w:val="006351F4"/>
    <w:rsid w:val="00694C52"/>
    <w:rsid w:val="006C68AE"/>
    <w:rsid w:val="00765B7C"/>
    <w:rsid w:val="0076655C"/>
    <w:rsid w:val="007933B6"/>
    <w:rsid w:val="007B799A"/>
    <w:rsid w:val="007D5672"/>
    <w:rsid w:val="007E3E90"/>
    <w:rsid w:val="00800002"/>
    <w:rsid w:val="0080529D"/>
    <w:rsid w:val="00824599"/>
    <w:rsid w:val="00855083"/>
    <w:rsid w:val="008A0698"/>
    <w:rsid w:val="008A42D2"/>
    <w:rsid w:val="008D24D5"/>
    <w:rsid w:val="00934F76"/>
    <w:rsid w:val="0097145A"/>
    <w:rsid w:val="009728DE"/>
    <w:rsid w:val="00974B6B"/>
    <w:rsid w:val="00A12E25"/>
    <w:rsid w:val="00A94652"/>
    <w:rsid w:val="00AC618C"/>
    <w:rsid w:val="00AF7248"/>
    <w:rsid w:val="00B90A53"/>
    <w:rsid w:val="00B91BB6"/>
    <w:rsid w:val="00BC494F"/>
    <w:rsid w:val="00C0025F"/>
    <w:rsid w:val="00C82C2F"/>
    <w:rsid w:val="00CE5E16"/>
    <w:rsid w:val="00D05ECC"/>
    <w:rsid w:val="00D740E5"/>
    <w:rsid w:val="00DA220F"/>
    <w:rsid w:val="00DD5F5C"/>
    <w:rsid w:val="00E4684A"/>
    <w:rsid w:val="00EC3C1F"/>
    <w:rsid w:val="00F173EB"/>
    <w:rsid w:val="00F540FD"/>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hyperlink" Target="mailto:pediatr.kz@mail.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E223-EC8E-4A94-9001-BA5FE897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11635</Words>
  <Characters>66323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7</cp:revision>
  <cp:lastPrinted>2018-05-24T10:33:00Z</cp:lastPrinted>
  <dcterms:created xsi:type="dcterms:W3CDTF">2018-03-28T03:53:00Z</dcterms:created>
  <dcterms:modified xsi:type="dcterms:W3CDTF">2018-05-24T10:47:00Z</dcterms:modified>
</cp:coreProperties>
</file>