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w:t>
      </w:r>
      <w:proofErr w:type="spellStart"/>
      <w:r w:rsidRPr="00AF7248">
        <w:rPr>
          <w:b/>
          <w:bCs/>
          <w:i/>
          <w:iCs/>
          <w:sz w:val="22"/>
          <w:szCs w:val="22"/>
        </w:rPr>
        <w:t>НЦПиДХ</w:t>
      </w:r>
      <w:proofErr w:type="spellEnd"/>
      <w:proofErr w:type="gramStart"/>
      <w:r w:rsidRPr="00AF7248">
        <w:rPr>
          <w:b/>
          <w:bCs/>
          <w:i/>
          <w:iCs/>
          <w:sz w:val="22"/>
          <w:szCs w:val="22"/>
        </w:rPr>
        <w:t>»М</w:t>
      </w:r>
      <w:proofErr w:type="gramEnd"/>
      <w:r w:rsidRPr="00AF7248">
        <w:rPr>
          <w:b/>
          <w:bCs/>
          <w:i/>
          <w:iCs/>
          <w:sz w:val="22"/>
          <w:szCs w:val="22"/>
        </w:rPr>
        <w:t>З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Pr="00AF7248">
        <w:rPr>
          <w:b/>
          <w:bCs/>
          <w:i/>
          <w:iCs/>
          <w:sz w:val="22"/>
          <w:szCs w:val="22"/>
        </w:rPr>
        <w:t>Боранбаева</w:t>
      </w:r>
      <w:proofErr w:type="spellEnd"/>
      <w:r w:rsidRPr="00AF7248">
        <w:rPr>
          <w:b/>
          <w:bCs/>
          <w:i/>
          <w:iCs/>
          <w:sz w:val="22"/>
          <w:szCs w:val="22"/>
        </w:rPr>
        <w:t xml:space="preserve"> Р.З. </w:t>
      </w:r>
    </w:p>
    <w:p w:rsidR="0021269E" w:rsidRPr="00AF7248" w:rsidRDefault="0021269E">
      <w:pPr>
        <w:ind w:firstLine="6300"/>
        <w:jc w:val="right"/>
        <w:rPr>
          <w:b/>
          <w:bCs/>
          <w:i/>
          <w:iCs/>
          <w:sz w:val="22"/>
          <w:szCs w:val="22"/>
          <w:u w:val="single"/>
        </w:rPr>
      </w:pPr>
      <w:r w:rsidRPr="00AF7248">
        <w:rPr>
          <w:b/>
          <w:bCs/>
          <w:i/>
          <w:iCs/>
          <w:sz w:val="22"/>
          <w:szCs w:val="22"/>
        </w:rPr>
        <w:t xml:space="preserve">Приказ </w:t>
      </w:r>
      <w:r w:rsidR="00292317">
        <w:rPr>
          <w:b/>
          <w:bCs/>
          <w:i/>
          <w:iCs/>
          <w:sz w:val="22"/>
          <w:szCs w:val="22"/>
        </w:rPr>
        <w:t>(</w:t>
      </w:r>
      <w:r w:rsidR="00292317">
        <w:rPr>
          <w:b/>
          <w:bCs/>
          <w:i/>
          <w:iCs/>
          <w:sz w:val="22"/>
          <w:szCs w:val="22"/>
          <w:lang w:val="kk-KZ"/>
        </w:rPr>
        <w:t>изм</w:t>
      </w:r>
      <w:r w:rsidR="00292317">
        <w:rPr>
          <w:b/>
          <w:bCs/>
          <w:i/>
          <w:iCs/>
          <w:sz w:val="22"/>
          <w:szCs w:val="22"/>
        </w:rPr>
        <w:t xml:space="preserve">) </w:t>
      </w:r>
      <w:r w:rsidRPr="00AF7248">
        <w:rPr>
          <w:b/>
          <w:bCs/>
          <w:i/>
          <w:iCs/>
          <w:sz w:val="22"/>
          <w:szCs w:val="22"/>
        </w:rPr>
        <w:t>№</w:t>
      </w:r>
      <w:r w:rsidRPr="00AF7248">
        <w:rPr>
          <w:b/>
          <w:bCs/>
          <w:i/>
          <w:iCs/>
          <w:sz w:val="22"/>
          <w:szCs w:val="22"/>
          <w:u w:val="single"/>
        </w:rPr>
        <w:t xml:space="preserve"> 27-25/</w:t>
      </w:r>
      <w:r w:rsidR="00292317">
        <w:rPr>
          <w:b/>
          <w:bCs/>
          <w:i/>
          <w:iCs/>
          <w:sz w:val="22"/>
          <w:szCs w:val="22"/>
          <w:u w:val="single"/>
          <w:lang w:val="kk-KZ"/>
        </w:rPr>
        <w:t>29</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292317">
        <w:rPr>
          <w:b/>
          <w:bCs/>
          <w:i/>
          <w:iCs/>
          <w:sz w:val="22"/>
          <w:szCs w:val="22"/>
          <w:u w:val="single"/>
          <w:lang w:val="kk-KZ"/>
        </w:rPr>
        <w:t>26</w:t>
      </w:r>
      <w:r w:rsidRPr="00AF7248">
        <w:rPr>
          <w:b/>
          <w:bCs/>
          <w:i/>
          <w:iCs/>
          <w:sz w:val="22"/>
          <w:szCs w:val="22"/>
          <w:u w:val="single"/>
        </w:rPr>
        <w:t xml:space="preserve"> </w:t>
      </w:r>
      <w:r w:rsidRPr="00AF7248">
        <w:rPr>
          <w:b/>
          <w:bCs/>
          <w:i/>
          <w:iCs/>
          <w:sz w:val="22"/>
          <w:szCs w:val="22"/>
        </w:rPr>
        <w:t xml:space="preserve">» </w:t>
      </w:r>
      <w:r w:rsidRPr="00AF7248">
        <w:rPr>
          <w:b/>
          <w:bCs/>
          <w:i/>
          <w:iCs/>
          <w:sz w:val="22"/>
          <w:szCs w:val="22"/>
          <w:u w:val="single"/>
        </w:rPr>
        <w:t xml:space="preserve">  </w:t>
      </w:r>
      <w:r w:rsidR="00AF7248" w:rsidRPr="00AF7248">
        <w:rPr>
          <w:b/>
          <w:bCs/>
          <w:i/>
          <w:iCs/>
          <w:sz w:val="22"/>
          <w:szCs w:val="22"/>
          <w:u w:val="single"/>
        </w:rPr>
        <w:t xml:space="preserve">января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proofErr w:type="gramStart"/>
      <w:r w:rsidRPr="00AF7248">
        <w:rPr>
          <w:b/>
          <w:bCs/>
        </w:rPr>
        <w:t>на</w:t>
      </w:r>
      <w:proofErr w:type="gramEnd"/>
      <w:r w:rsidRPr="00AF7248">
        <w:rPr>
          <w:b/>
          <w:bCs/>
        </w:rPr>
        <w:t xml:space="preserve"> закуп товаров</w:t>
      </w:r>
    </w:p>
    <w:p w:rsidR="0021269E" w:rsidRPr="00AF7248" w:rsidRDefault="0021269E">
      <w:pPr>
        <w:ind w:firstLine="708"/>
        <w:jc w:val="both"/>
      </w:pPr>
      <w:proofErr w:type="gramStart"/>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w:t>
      </w:r>
      <w:proofErr w:type="gramEnd"/>
      <w:r w:rsidRPr="00AF7248">
        <w:t xml:space="preserve">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w:t>
      </w:r>
      <w:proofErr w:type="gramStart"/>
      <w:r w:rsidRPr="00AF7248">
        <w:rPr>
          <w:sz w:val="24"/>
          <w:szCs w:val="24"/>
        </w:rPr>
        <w:t xml:space="preserve">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xml:space="preserve">. Потенциальный поставщик и его </w:t>
      </w:r>
      <w:proofErr w:type="spellStart"/>
      <w:r w:rsidR="0076655C" w:rsidRPr="00435711">
        <w:rPr>
          <w:rStyle w:val="s0"/>
          <w:rFonts w:ascii="Times New Roman" w:hAnsi="Times New Roman" w:cs="Times New Roman"/>
        </w:rPr>
        <w:t>аффилированное</w:t>
      </w:r>
      <w:proofErr w:type="spellEnd"/>
      <w:r w:rsidR="0076655C" w:rsidRPr="00435711">
        <w:rPr>
          <w:rStyle w:val="s0"/>
          <w:rFonts w:ascii="Times New Roman" w:hAnsi="Times New Roman" w:cs="Times New Roman"/>
        </w:rPr>
        <w:t xml:space="preserve">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proofErr w:type="gramStart"/>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6C68AE">
        <w:rPr>
          <w:rStyle w:val="s0"/>
          <w:rFonts w:ascii="Times New Roman" w:hAnsi="Times New Roman" w:cs="Times New Roman"/>
        </w:rPr>
        <w:t xml:space="preserve"> медицинского назначения и медицинской техники </w:t>
      </w:r>
      <w:r w:rsidRPr="006C68AE">
        <w:rPr>
          <w:rStyle w:val="s0"/>
          <w:rFonts w:ascii="Times New Roman" w:hAnsi="Times New Roman" w:cs="Times New Roman"/>
        </w:rPr>
        <w:lastRenderedPageBreak/>
        <w:t xml:space="preserve">и не </w:t>
      </w:r>
      <w:proofErr w:type="gramStart"/>
      <w:r w:rsidRPr="006C68AE">
        <w:rPr>
          <w:rStyle w:val="s0"/>
          <w:rFonts w:ascii="Times New Roman" w:hAnsi="Times New Roman" w:cs="Times New Roman"/>
        </w:rPr>
        <w:t>используемых</w:t>
      </w:r>
      <w:proofErr w:type="gramEnd"/>
      <w:r w:rsidRPr="006C68AE">
        <w:rPr>
          <w:rStyle w:val="s0"/>
          <w:rFonts w:ascii="Times New Roman" w:hAnsi="Times New Roman" w:cs="Times New Roman"/>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 xml:space="preserve">не </w:t>
      </w:r>
      <w:proofErr w:type="gramStart"/>
      <w:r w:rsidRPr="006C68AE">
        <w:rPr>
          <w:rStyle w:val="s0"/>
          <w:rFonts w:ascii="Times New Roman" w:hAnsi="Times New Roman" w:cs="Times New Roman"/>
        </w:rPr>
        <w:t>менее сорока процентов</w:t>
      </w:r>
      <w:proofErr w:type="gramEnd"/>
      <w:r w:rsidRPr="006C68AE">
        <w:rPr>
          <w:rStyle w:val="s0"/>
          <w:rFonts w:ascii="Times New Roman" w:hAnsi="Times New Roman" w:cs="Times New Roman"/>
        </w:rPr>
        <w:t xml:space="preserve">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 xml:space="preserve">10) место и окончательный срок приема тендерных </w:t>
      </w:r>
      <w:proofErr w:type="gramStart"/>
      <w:r w:rsidRPr="006C68AE">
        <w:rPr>
          <w:rStyle w:val="s0"/>
          <w:rFonts w:ascii="Times New Roman" w:hAnsi="Times New Roman" w:cs="Times New Roman"/>
        </w:rPr>
        <w:t>заявок</w:t>
      </w:r>
      <w:proofErr w:type="gramEnd"/>
      <w:r w:rsidRPr="006C68AE">
        <w:rPr>
          <w:rStyle w:val="s0"/>
          <w:rFonts w:ascii="Times New Roman" w:hAnsi="Times New Roman" w:cs="Times New Roman"/>
        </w:rPr>
        <w:t xml:space="preserve">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w:t>
      </w:r>
      <w:proofErr w:type="gramStart"/>
      <w:r w:rsidRPr="009728DE">
        <w:rPr>
          <w:rStyle w:val="s0"/>
          <w:rFonts w:ascii="Times New Roman" w:hAnsi="Times New Roman" w:cs="Times New Roman"/>
        </w:rPr>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9728DE">
        <w:rPr>
          <w:rStyle w:val="s0"/>
          <w:rFonts w:ascii="Times New Roman" w:hAnsi="Times New Roman" w:cs="Times New Roman"/>
        </w:rPr>
        <w:t xml:space="preserve"> </w:t>
      </w:r>
      <w:proofErr w:type="gramStart"/>
      <w:r w:rsidRPr="009728DE">
        <w:rPr>
          <w:rStyle w:val="s0"/>
          <w:rFonts w:ascii="Times New Roman" w:hAnsi="Times New Roman" w:cs="Times New Roman"/>
        </w:rPr>
        <w:t xml:space="preserve">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roofErr w:type="gramEnd"/>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974B6B">
        <w:rPr>
          <w:rStyle w:val="s0"/>
          <w:rFonts w:ascii="Times New Roman" w:hAnsi="Times New Roman" w:cs="Times New Roman"/>
        </w:rPr>
        <w:t>веб-портала</w:t>
      </w:r>
      <w:proofErr w:type="spellEnd"/>
      <w:r w:rsidRPr="00974B6B">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proofErr w:type="gramStart"/>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w:t>
      </w:r>
      <w:proofErr w:type="gramEnd"/>
      <w:r w:rsidRPr="00974B6B">
        <w:rPr>
          <w:rStyle w:val="s0"/>
          <w:rFonts w:ascii="Times New Roman" w:hAnsi="Times New Roman" w:cs="Times New Roman"/>
        </w:rPr>
        <w:t xml:space="preserve"> </w:t>
      </w:r>
      <w:proofErr w:type="gramStart"/>
      <w:r w:rsidRPr="00974B6B">
        <w:rPr>
          <w:rStyle w:val="s0"/>
          <w:rFonts w:ascii="Times New Roman" w:hAnsi="Times New Roman" w:cs="Times New Roman"/>
        </w:rPr>
        <w:t xml:space="preserve">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roofErr w:type="gramEnd"/>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w:t>
      </w:r>
      <w:proofErr w:type="gramStart"/>
      <w:r w:rsidRPr="00974B6B">
        <w:rPr>
          <w:rStyle w:val="s0"/>
          <w:rFonts w:ascii="Times New Roman" w:hAnsi="Times New Roman" w:cs="Times New Roman"/>
        </w:rPr>
        <w:t>дств дл</w:t>
      </w:r>
      <w:proofErr w:type="gramEnd"/>
      <w:r w:rsidRPr="00974B6B">
        <w:rPr>
          <w:rStyle w:val="s0"/>
          <w:rFonts w:ascii="Times New Roman" w:hAnsi="Times New Roman" w:cs="Times New Roman"/>
        </w:rPr>
        <w:t>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Pr="00974B6B"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21269E">
      <w:pPr>
        <w:pStyle w:val="Iauiue"/>
        <w:widowControl/>
        <w:ind w:firstLine="426"/>
        <w:jc w:val="center"/>
        <w:rPr>
          <w:b/>
          <w:bCs/>
          <w:sz w:val="24"/>
          <w:szCs w:val="24"/>
        </w:rPr>
      </w:pPr>
      <w:r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w:t>
      </w:r>
      <w:proofErr w:type="gramStart"/>
      <w:r w:rsidRPr="002137E8">
        <w:t>.А</w:t>
      </w:r>
      <w:proofErr w:type="gramEnd"/>
      <w:r w:rsidRPr="002137E8">
        <w:t>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 xml:space="preserve">3) </w:t>
      </w:r>
      <w:proofErr w:type="gramStart"/>
      <w:r w:rsidRPr="002137E8">
        <w:rPr>
          <w:rStyle w:val="s0"/>
          <w:rFonts w:ascii="Times New Roman" w:hAnsi="Times New Roman" w:cs="Times New Roman"/>
        </w:rPr>
        <w:t>признан</w:t>
      </w:r>
      <w:proofErr w:type="gramEnd"/>
      <w:r w:rsidRPr="002137E8">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proofErr w:type="gramStart"/>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11 часов 00 минут 14</w:t>
      </w:r>
      <w:r w:rsidR="002137E8" w:rsidRPr="002137E8">
        <w:rPr>
          <w:rStyle w:val="s0"/>
          <w:rFonts w:ascii="Times New Roman" w:hAnsi="Times New Roman" w:cs="Times New Roman"/>
        </w:rPr>
        <w:t xml:space="preserve"> </w:t>
      </w:r>
      <w:r w:rsidR="00435711">
        <w:rPr>
          <w:rStyle w:val="s0"/>
          <w:rFonts w:ascii="Times New Roman" w:hAnsi="Times New Roman" w:cs="Times New Roman"/>
        </w:rPr>
        <w:t xml:space="preserve">февраля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w:t>
      </w:r>
      <w:proofErr w:type="gramStart"/>
      <w:r w:rsidRPr="002137E8">
        <w:rPr>
          <w:b/>
          <w:bCs/>
          <w:sz w:val="24"/>
          <w:szCs w:val="24"/>
        </w:rPr>
        <w:t>заявок</w:t>
      </w:r>
      <w:proofErr w:type="gramEnd"/>
      <w:r w:rsidRPr="002137E8">
        <w:rPr>
          <w:b/>
          <w:bCs/>
          <w:sz w:val="24"/>
          <w:szCs w:val="24"/>
        </w:rPr>
        <w:t xml:space="preserve">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w:t>
      </w:r>
      <w:proofErr w:type="gramStart"/>
      <w:r w:rsidRPr="008A42D2">
        <w:t>.А</w:t>
      </w:r>
      <w:proofErr w:type="gramEnd"/>
      <w:r w:rsidRPr="008A42D2">
        <w:t>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694C52">
        <w:t>14</w:t>
      </w:r>
      <w:r w:rsidRPr="008A42D2">
        <w:t xml:space="preserve">» </w:t>
      </w:r>
      <w:r w:rsidR="00435711">
        <w:t>февраля</w:t>
      </w:r>
      <w:r w:rsidR="008A42D2" w:rsidRPr="008A42D2">
        <w:t xml:space="preserve"> 2018</w:t>
      </w:r>
      <w:r w:rsidRPr="008A42D2">
        <w:t xml:space="preserve"> года 10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AF7248" w:rsidRDefault="0021269E">
      <w:pPr>
        <w:ind w:right="-23" w:firstLine="426"/>
        <w:jc w:val="both"/>
        <w:rPr>
          <w:highlight w:val="yellow"/>
        </w:rPr>
      </w:pPr>
    </w:p>
    <w:p w:rsidR="0021269E" w:rsidRPr="008A42D2" w:rsidRDefault="00435711">
      <w:pPr>
        <w:ind w:right="-23" w:firstLine="426"/>
        <w:jc w:val="center"/>
        <w:rPr>
          <w:b/>
          <w:bCs/>
        </w:rPr>
      </w:pPr>
      <w:r>
        <w:rPr>
          <w:b/>
          <w:bCs/>
        </w:rPr>
        <w:br w:type="page"/>
      </w:r>
      <w:r w:rsidR="0021269E"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11 часов 00 мин «</w:t>
      </w:r>
      <w:r w:rsidR="00694C52">
        <w:rPr>
          <w:sz w:val="24"/>
          <w:szCs w:val="24"/>
        </w:rPr>
        <w:t>14</w:t>
      </w:r>
      <w:r w:rsidRPr="008A42D2">
        <w:rPr>
          <w:sz w:val="24"/>
          <w:szCs w:val="24"/>
        </w:rPr>
        <w:t xml:space="preserve">» </w:t>
      </w:r>
      <w:r w:rsidR="00435711">
        <w:rPr>
          <w:sz w:val="24"/>
          <w:szCs w:val="24"/>
        </w:rPr>
        <w:t xml:space="preserve">февраля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w:t>
      </w:r>
      <w:proofErr w:type="gramStart"/>
      <w:r w:rsidRPr="008A42D2">
        <w:rPr>
          <w:sz w:val="24"/>
          <w:szCs w:val="24"/>
        </w:rPr>
        <w:t>.А</w:t>
      </w:r>
      <w:proofErr w:type="gramEnd"/>
      <w:r w:rsidRPr="008A42D2">
        <w:rPr>
          <w:sz w:val="24"/>
          <w:szCs w:val="24"/>
        </w:rPr>
        <w:t>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694C52">
        <w:rPr>
          <w:sz w:val="24"/>
          <w:szCs w:val="24"/>
        </w:rPr>
        <w:t>14</w:t>
      </w:r>
      <w:r w:rsidRPr="008A42D2">
        <w:rPr>
          <w:sz w:val="24"/>
          <w:szCs w:val="24"/>
        </w:rPr>
        <w:t>»</w:t>
      </w:r>
      <w:r w:rsidR="00435711">
        <w:rPr>
          <w:sz w:val="24"/>
          <w:szCs w:val="24"/>
        </w:rPr>
        <w:t xml:space="preserve"> февраля</w:t>
      </w:r>
      <w:r w:rsidR="008A42D2">
        <w:rPr>
          <w:sz w:val="24"/>
          <w:szCs w:val="24"/>
        </w:rPr>
        <w:t xml:space="preserve"> </w:t>
      </w:r>
      <w:r w:rsidRPr="008A42D2">
        <w:rPr>
          <w:sz w:val="24"/>
          <w:szCs w:val="24"/>
        </w:rPr>
        <w:t>201</w:t>
      </w:r>
      <w:r w:rsidR="008A42D2">
        <w:rPr>
          <w:sz w:val="24"/>
          <w:szCs w:val="24"/>
        </w:rPr>
        <w:t>8</w:t>
      </w:r>
      <w:r w:rsidRPr="008A42D2">
        <w:rPr>
          <w:sz w:val="24"/>
          <w:szCs w:val="24"/>
        </w:rPr>
        <w:t xml:space="preserve"> года с 10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proofErr w:type="gramStart"/>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roofErr w:type="gramEnd"/>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proofErr w:type="gramStart"/>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6310D5">
        <w:rPr>
          <w:rStyle w:val="s0"/>
          <w:rFonts w:ascii="Times New Roman" w:hAnsi="Times New Roman" w:cs="Times New Roman"/>
        </w:rPr>
        <w:t xml:space="preserve"> </w:t>
      </w:r>
      <w:proofErr w:type="gramStart"/>
      <w:r w:rsidRPr="006310D5">
        <w:rPr>
          <w:rStyle w:val="s0"/>
          <w:rFonts w:ascii="Times New Roman" w:hAnsi="Times New Roman" w:cs="Times New Roman"/>
        </w:rPr>
        <w:t>разрешениях</w:t>
      </w:r>
      <w:proofErr w:type="gramEnd"/>
      <w:r w:rsidRPr="006310D5">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6310D5">
        <w:rPr>
          <w:rStyle w:val="s0"/>
          <w:rFonts w:ascii="Times New Roman" w:hAnsi="Times New Roman" w:cs="Times New Roman"/>
        </w:rPr>
        <w:t>веб-портала</w:t>
      </w:r>
      <w:proofErr w:type="spellEnd"/>
      <w:r w:rsidRPr="006310D5">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6310D5">
        <w:rPr>
          <w:rStyle w:val="s0"/>
          <w:rFonts w:ascii="Times New Roman" w:hAnsi="Times New Roman" w:cs="Times New Roman"/>
        </w:rPr>
        <w:t>услугам</w:t>
      </w:r>
      <w:proofErr w:type="gramEnd"/>
      <w:r w:rsidRPr="006310D5">
        <w:rPr>
          <w:rStyle w:val="s0"/>
          <w:rFonts w:ascii="Times New Roman" w:hAnsi="Times New Roman" w:cs="Times New Roman"/>
        </w:rPr>
        <w:t xml:space="preserve">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proofErr w:type="gramStart"/>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w:t>
      </w:r>
      <w:proofErr w:type="gramEnd"/>
      <w:r w:rsidRPr="006310D5">
        <w:rPr>
          <w:rStyle w:val="s0"/>
          <w:rFonts w:ascii="Times New Roman" w:hAnsi="Times New Roman" w:cs="Times New Roman"/>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xml:space="preserve">) если не </w:t>
      </w:r>
      <w:proofErr w:type="gramStart"/>
      <w:r w:rsidR="006310D5" w:rsidRPr="006310D5">
        <w:rPr>
          <w:rStyle w:val="s0"/>
          <w:rFonts w:ascii="Times New Roman" w:hAnsi="Times New Roman" w:cs="Times New Roman"/>
        </w:rPr>
        <w:t>представлена</w:t>
      </w:r>
      <w:proofErr w:type="gramEnd"/>
      <w:r w:rsidR="006310D5" w:rsidRPr="006310D5">
        <w:rPr>
          <w:rStyle w:val="s0"/>
          <w:rFonts w:ascii="Times New Roman" w:hAnsi="Times New Roman" w:cs="Times New Roman"/>
        </w:rPr>
        <w:t xml:space="preserve">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Pr="006310D5" w:rsidRDefault="00A12E25" w:rsidP="006310D5">
      <w:pPr>
        <w:ind w:firstLine="709"/>
        <w:jc w:val="both"/>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0D6D5B">
        <w:rPr>
          <w:rStyle w:val="s0"/>
          <w:rFonts w:ascii="Times New Roman" w:hAnsi="Times New Roman" w:cs="Times New Roman"/>
        </w:rPr>
        <w:t>СТ</w:t>
      </w:r>
      <w:proofErr w:type="gramEnd"/>
      <w:r w:rsidRPr="000D6D5B">
        <w:rPr>
          <w:rStyle w:val="s0"/>
          <w:rFonts w:ascii="Times New Roman" w:hAnsi="Times New Roman" w:cs="Times New Roman"/>
        </w:rPr>
        <w:t xml:space="preserve">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D6D5B">
        <w:rPr>
          <w:rStyle w:val="s0"/>
          <w:rFonts w:ascii="Times New Roman" w:hAnsi="Times New Roman" w:cs="Times New Roman"/>
        </w:rPr>
        <w:t>дств пр</w:t>
      </w:r>
      <w:proofErr w:type="gramEnd"/>
      <w:r w:rsidRPr="000D6D5B">
        <w:rPr>
          <w:rStyle w:val="s0"/>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000D6D5B" w:rsidRPr="000D6D5B">
        <w:rPr>
          <w:rStyle w:val="s0"/>
          <w:rFonts w:ascii="Times New Roman" w:hAnsi="Times New Roman" w:cs="Times New Roman"/>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0D6D5B" w:rsidRPr="000D6D5B">
        <w:rPr>
          <w:rStyle w:val="s0"/>
          <w:rFonts w:ascii="Times New Roman" w:hAnsi="Times New Roman" w:cs="Times New Roman"/>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315"/>
        <w:gridCol w:w="1151"/>
        <w:gridCol w:w="1642"/>
      </w:tblGrid>
      <w:tr w:rsidR="0021269E" w:rsidRPr="006351F4" w:rsidTr="006351F4">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77"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6351F4">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77"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6351F4" w:rsidRPr="006351F4" w:rsidTr="006351F4">
        <w:tblPrEx>
          <w:tblCellSpacing w:w="-6" w:type="nil"/>
        </w:tblPrEx>
        <w:trPr>
          <w:tblCellSpacing w:w="-6" w:type="nil"/>
        </w:trPr>
        <w:tc>
          <w:tcPr>
            <w:tcW w:w="5000" w:type="pct"/>
            <w:gridSpan w:val="10"/>
            <w:tcBorders>
              <w:top w:val="single" w:sz="5" w:space="0" w:color="000000"/>
              <w:left w:val="single" w:sz="6" w:space="0" w:color="000000"/>
              <w:bottom w:val="single" w:sz="4" w:space="0" w:color="auto"/>
              <w:right w:val="single" w:sz="6" w:space="0" w:color="000000"/>
            </w:tcBorders>
            <w:vAlign w:val="center"/>
          </w:tcPr>
          <w:p w:rsidR="006351F4" w:rsidRPr="006351F4" w:rsidRDefault="006351F4" w:rsidP="000C5D60">
            <w:pPr>
              <w:spacing w:line="65" w:lineRule="atLeast"/>
              <w:ind w:left="119" w:firstLine="540"/>
              <w:jc w:val="both"/>
              <w:rPr>
                <w:b/>
                <w:bCs/>
              </w:rPr>
            </w:pPr>
            <w:r w:rsidRPr="006351F4">
              <w:rPr>
                <w:b/>
                <w:bCs/>
              </w:rPr>
              <w:t>Лекарственные средства</w:t>
            </w:r>
          </w:p>
        </w:tc>
      </w:tr>
      <w:tr w:rsidR="002C45F1" w:rsidRPr="006351F4"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6351F4" w:rsidRDefault="002C45F1" w:rsidP="000C5D60">
            <w:pPr>
              <w:autoSpaceDE/>
              <w:autoSpaceDN/>
              <w:adjustRightInd/>
              <w:jc w:val="center"/>
              <w:rPr>
                <w:rFonts w:eastAsia="Times New Roman"/>
                <w:color w:val="000000"/>
                <w:sz w:val="20"/>
                <w:szCs w:val="20"/>
              </w:rPr>
            </w:pPr>
            <w:r w:rsidRPr="006351F4">
              <w:rPr>
                <w:rFonts w:eastAsia="Times New Roman"/>
                <w:color w:val="000000"/>
                <w:sz w:val="20"/>
                <w:szCs w:val="20"/>
              </w:rPr>
              <w:t>1</w:t>
            </w:r>
          </w:p>
        </w:tc>
        <w:tc>
          <w:tcPr>
            <w:tcW w:w="592" w:type="pct"/>
            <w:vMerge w:val="restart"/>
            <w:tcBorders>
              <w:top w:val="single" w:sz="5" w:space="0" w:color="000000"/>
              <w:left w:val="nil"/>
              <w:right w:val="single" w:sz="5" w:space="0" w:color="000000"/>
            </w:tcBorders>
            <w:vAlign w:val="center"/>
          </w:tcPr>
          <w:p w:rsidR="002C45F1" w:rsidRPr="006351F4" w:rsidRDefault="002C45F1"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vAlign w:val="center"/>
          </w:tcPr>
          <w:p w:rsidR="002C45F1" w:rsidRPr="006351F4" w:rsidRDefault="002C45F1" w:rsidP="000C5D60">
            <w:pPr>
              <w:autoSpaceDE/>
              <w:autoSpaceDN/>
              <w:adjustRightInd/>
              <w:ind w:left="119"/>
              <w:rPr>
                <w:rFonts w:eastAsia="Times New Roman"/>
                <w:color w:val="000000"/>
                <w:sz w:val="20"/>
                <w:szCs w:val="20"/>
              </w:rPr>
            </w:pPr>
            <w:r w:rsidRPr="006351F4">
              <w:rPr>
                <w:rFonts w:eastAsia="Times New Roman"/>
                <w:color w:val="000000"/>
                <w:sz w:val="20"/>
                <w:szCs w:val="20"/>
              </w:rPr>
              <w:t>Аминокислоты</w:t>
            </w:r>
          </w:p>
        </w:tc>
        <w:tc>
          <w:tcPr>
            <w:tcW w:w="431" w:type="pct"/>
            <w:tcBorders>
              <w:top w:val="single" w:sz="5" w:space="0" w:color="000000"/>
              <w:left w:val="nil"/>
              <w:bottom w:val="single" w:sz="4" w:space="0" w:color="auto"/>
              <w:right w:val="single" w:sz="5" w:space="0" w:color="000000"/>
            </w:tcBorders>
            <w:vAlign w:val="center"/>
          </w:tcPr>
          <w:p w:rsidR="002C45F1" w:rsidRPr="006351F4" w:rsidRDefault="002C45F1" w:rsidP="000C5D60">
            <w:pPr>
              <w:autoSpaceDE/>
              <w:autoSpaceDN/>
              <w:adjustRightInd/>
              <w:jc w:val="center"/>
              <w:rPr>
                <w:rFonts w:eastAsia="Times New Roman"/>
                <w:color w:val="000000"/>
                <w:sz w:val="20"/>
                <w:szCs w:val="20"/>
              </w:rPr>
            </w:pPr>
            <w:proofErr w:type="spellStart"/>
            <w:r w:rsidRPr="006351F4">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6351F4" w:rsidRDefault="002C45F1" w:rsidP="002000B4">
            <w:pPr>
              <w:autoSpaceDE/>
              <w:autoSpaceDN/>
              <w:adjustRightInd/>
              <w:jc w:val="center"/>
              <w:rPr>
                <w:rFonts w:eastAsia="Times New Roman"/>
                <w:color w:val="000000"/>
                <w:sz w:val="20"/>
                <w:szCs w:val="20"/>
              </w:rPr>
            </w:pPr>
            <w:r w:rsidRPr="006351F4">
              <w:rPr>
                <w:rFonts w:eastAsia="Times New Roman"/>
                <w:color w:val="000000"/>
                <w:sz w:val="20"/>
                <w:szCs w:val="20"/>
              </w:rPr>
              <w:t>1300</w:t>
            </w:r>
          </w:p>
        </w:tc>
        <w:tc>
          <w:tcPr>
            <w:tcW w:w="485" w:type="pct"/>
            <w:vMerge w:val="restart"/>
            <w:tcBorders>
              <w:top w:val="single" w:sz="5" w:space="0" w:color="000000"/>
              <w:left w:val="nil"/>
              <w:right w:val="single" w:sz="5" w:space="0" w:color="000000"/>
            </w:tcBorders>
            <w:vAlign w:val="center"/>
          </w:tcPr>
          <w:p w:rsidR="002C45F1" w:rsidRPr="006351F4" w:rsidRDefault="002C45F1" w:rsidP="006351F4">
            <w:pPr>
              <w:spacing w:line="65" w:lineRule="atLeast"/>
              <w:ind w:left="119"/>
              <w:jc w:val="center"/>
              <w:rPr>
                <w:b/>
                <w:bCs/>
              </w:rPr>
            </w:pPr>
            <w:r w:rsidRPr="006351F4">
              <w:rPr>
                <w:sz w:val="22"/>
                <w:szCs w:val="22"/>
              </w:rPr>
              <w:t>DDP</w:t>
            </w:r>
          </w:p>
        </w:tc>
        <w:tc>
          <w:tcPr>
            <w:tcW w:w="485" w:type="pct"/>
            <w:vMerge w:val="restart"/>
            <w:tcBorders>
              <w:top w:val="single" w:sz="5" w:space="0" w:color="000000"/>
              <w:left w:val="nil"/>
              <w:right w:val="single" w:sz="5" w:space="0" w:color="000000"/>
            </w:tcBorders>
            <w:vAlign w:val="center"/>
          </w:tcPr>
          <w:p w:rsidR="002C45F1" w:rsidRPr="006351F4" w:rsidRDefault="002C45F1" w:rsidP="006351F4">
            <w:pPr>
              <w:ind w:left="119" w:right="85"/>
              <w:jc w:val="center"/>
            </w:pPr>
            <w:r w:rsidRPr="006351F4">
              <w:rPr>
                <w:sz w:val="22"/>
                <w:szCs w:val="22"/>
              </w:rPr>
              <w:t>В течение 3 (трех) рабочих дней со дня поступления Заявки, до 31 декабря 2018 года</w:t>
            </w:r>
          </w:p>
        </w:tc>
        <w:tc>
          <w:tcPr>
            <w:tcW w:w="431" w:type="pct"/>
            <w:vMerge w:val="restart"/>
            <w:tcBorders>
              <w:top w:val="single" w:sz="5" w:space="0" w:color="000000"/>
              <w:left w:val="nil"/>
              <w:right w:val="single" w:sz="5" w:space="0" w:color="000000"/>
            </w:tcBorders>
            <w:vAlign w:val="center"/>
          </w:tcPr>
          <w:p w:rsidR="002C45F1" w:rsidRPr="006351F4" w:rsidRDefault="002C45F1" w:rsidP="006351F4">
            <w:pPr>
              <w:ind w:left="119" w:right="85"/>
              <w:jc w:val="center"/>
            </w:pPr>
            <w:r w:rsidRPr="006351F4">
              <w:rPr>
                <w:sz w:val="22"/>
                <w:szCs w:val="22"/>
              </w:rPr>
              <w:t>г. </w:t>
            </w:r>
            <w:proofErr w:type="spellStart"/>
            <w:r w:rsidRPr="006351F4">
              <w:rPr>
                <w:sz w:val="22"/>
                <w:szCs w:val="22"/>
              </w:rPr>
              <w:t>Алматы</w:t>
            </w:r>
            <w:proofErr w:type="spellEnd"/>
            <w:r w:rsidRPr="006351F4">
              <w:rPr>
                <w:sz w:val="22"/>
                <w:szCs w:val="22"/>
              </w:rPr>
              <w:t xml:space="preserve">, пр. </w:t>
            </w:r>
            <w:proofErr w:type="spellStart"/>
            <w:r w:rsidRPr="006351F4">
              <w:rPr>
                <w:sz w:val="22"/>
                <w:szCs w:val="22"/>
              </w:rPr>
              <w:t>Аль-Фараби</w:t>
            </w:r>
            <w:proofErr w:type="spellEnd"/>
            <w:r w:rsidRPr="006351F4">
              <w:rPr>
                <w:sz w:val="22"/>
                <w:szCs w:val="22"/>
              </w:rPr>
              <w:t>, 146.</w:t>
            </w:r>
          </w:p>
        </w:tc>
        <w:tc>
          <w:tcPr>
            <w:tcW w:w="377" w:type="pct"/>
            <w:vMerge w:val="restart"/>
            <w:tcBorders>
              <w:top w:val="single" w:sz="5" w:space="0" w:color="000000"/>
              <w:left w:val="nil"/>
              <w:right w:val="single" w:sz="5" w:space="0" w:color="000000"/>
            </w:tcBorders>
            <w:vAlign w:val="center"/>
          </w:tcPr>
          <w:p w:rsidR="002C45F1" w:rsidRPr="006351F4" w:rsidRDefault="002C45F1" w:rsidP="006351F4">
            <w:pPr>
              <w:ind w:left="119" w:right="85"/>
              <w:jc w:val="center"/>
            </w:pPr>
            <w:r w:rsidRPr="006351F4">
              <w:rPr>
                <w:sz w:val="22"/>
                <w:szCs w:val="22"/>
              </w:rPr>
              <w:t>0%</w:t>
            </w:r>
          </w:p>
        </w:tc>
        <w:tc>
          <w:tcPr>
            <w:tcW w:w="538" w:type="pct"/>
            <w:tcBorders>
              <w:top w:val="single" w:sz="5" w:space="0" w:color="000000"/>
              <w:left w:val="nil"/>
              <w:bottom w:val="single" w:sz="4" w:space="0" w:color="auto"/>
              <w:right w:val="single" w:sz="6" w:space="0" w:color="000000"/>
            </w:tcBorders>
            <w:vAlign w:val="center"/>
          </w:tcPr>
          <w:p w:rsidR="002C45F1" w:rsidRPr="006351F4" w:rsidRDefault="002C45F1" w:rsidP="002C45F1">
            <w:pPr>
              <w:autoSpaceDE/>
              <w:autoSpaceDN/>
              <w:adjustRightInd/>
              <w:jc w:val="center"/>
              <w:rPr>
                <w:rFonts w:eastAsia="Times New Roman"/>
                <w:color w:val="000000"/>
                <w:sz w:val="20"/>
                <w:szCs w:val="20"/>
              </w:rPr>
            </w:pPr>
            <w:r w:rsidRPr="006351F4">
              <w:rPr>
                <w:rFonts w:eastAsia="Times New Roman"/>
                <w:color w:val="000000"/>
                <w:sz w:val="20"/>
                <w:szCs w:val="20"/>
              </w:rPr>
              <w:t>8 124 480,00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2</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proofErr w:type="spellStart"/>
            <w:r w:rsidRPr="00FF19F0">
              <w:rPr>
                <w:rFonts w:eastAsia="Times New Roman"/>
                <w:color w:val="000000"/>
                <w:sz w:val="20"/>
                <w:szCs w:val="20"/>
              </w:rPr>
              <w:t>Вориконазол</w:t>
            </w:r>
            <w:proofErr w:type="spellEnd"/>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400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vAlign w:val="center"/>
          </w:tcPr>
          <w:p w:rsidR="002C45F1" w:rsidRPr="00AF7248" w:rsidRDefault="002C45F1" w:rsidP="002C45F1">
            <w:pPr>
              <w:ind w:left="119"/>
              <w:jc w:val="center"/>
              <w:rPr>
                <w:highlight w:val="yellow"/>
              </w:rPr>
            </w:pPr>
          </w:p>
        </w:tc>
        <w:tc>
          <w:tcPr>
            <w:tcW w:w="431" w:type="pct"/>
            <w:vMerge/>
            <w:tcBorders>
              <w:left w:val="nil"/>
              <w:right w:val="single" w:sz="5" w:space="0" w:color="000000"/>
            </w:tcBorders>
            <w:vAlign w:val="center"/>
          </w:tcPr>
          <w:p w:rsidR="002C45F1" w:rsidRPr="00AF7248" w:rsidRDefault="002C45F1" w:rsidP="002C45F1">
            <w:pPr>
              <w:ind w:left="119"/>
              <w:jc w:val="center"/>
              <w:rPr>
                <w:highlight w:val="yellow"/>
              </w:rPr>
            </w:pPr>
          </w:p>
        </w:tc>
        <w:tc>
          <w:tcPr>
            <w:tcW w:w="377" w:type="pct"/>
            <w:vMerge/>
            <w:tcBorders>
              <w:left w:val="nil"/>
              <w:right w:val="single" w:sz="5" w:space="0" w:color="000000"/>
            </w:tcBorders>
            <w:vAlign w:val="center"/>
          </w:tcPr>
          <w:p w:rsidR="002C45F1" w:rsidRPr="00AF7248" w:rsidRDefault="002C45F1" w:rsidP="002C45F1">
            <w:pPr>
              <w:ind w:left="119"/>
              <w:jc w:val="center"/>
              <w:rPr>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Pr>
                <w:rFonts w:eastAsia="Times New Roman"/>
                <w:color w:val="000000"/>
                <w:sz w:val="20"/>
                <w:szCs w:val="20"/>
              </w:rPr>
              <w:t>1</w:t>
            </w:r>
            <w:r w:rsidRPr="00FF19F0">
              <w:rPr>
                <w:rFonts w:eastAsia="Times New Roman"/>
                <w:color w:val="000000"/>
                <w:sz w:val="20"/>
                <w:szCs w:val="20"/>
              </w:rPr>
              <w:t>9 549 036,00</w:t>
            </w:r>
          </w:p>
        </w:tc>
      </w:tr>
      <w:tr w:rsidR="008A0698"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8A0698" w:rsidRPr="00FF19F0" w:rsidRDefault="008A0698" w:rsidP="000C5D60">
            <w:pPr>
              <w:autoSpaceDE/>
              <w:autoSpaceDN/>
              <w:adjustRightInd/>
              <w:jc w:val="center"/>
              <w:rPr>
                <w:rFonts w:eastAsia="Times New Roman"/>
                <w:color w:val="000000"/>
                <w:sz w:val="20"/>
                <w:szCs w:val="20"/>
              </w:rPr>
            </w:pPr>
            <w:r w:rsidRPr="00FF19F0">
              <w:rPr>
                <w:rFonts w:eastAsia="Times New Roman"/>
                <w:color w:val="000000"/>
                <w:sz w:val="20"/>
                <w:szCs w:val="20"/>
              </w:rPr>
              <w:t>3</w:t>
            </w:r>
          </w:p>
        </w:tc>
        <w:tc>
          <w:tcPr>
            <w:tcW w:w="592" w:type="pct"/>
            <w:vMerge/>
            <w:tcBorders>
              <w:left w:val="nil"/>
              <w:right w:val="single" w:sz="5" w:space="0" w:color="000000"/>
            </w:tcBorders>
            <w:vAlign w:val="center"/>
          </w:tcPr>
          <w:p w:rsidR="008A0698" w:rsidRPr="00FF19F0" w:rsidRDefault="008A0698"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8A0698" w:rsidRPr="00FF19F0" w:rsidRDefault="008A0698" w:rsidP="000C5D60">
            <w:pPr>
              <w:autoSpaceDE/>
              <w:autoSpaceDN/>
              <w:adjustRightInd/>
              <w:ind w:left="119"/>
              <w:rPr>
                <w:rFonts w:eastAsia="Times New Roman"/>
                <w:color w:val="000000"/>
                <w:sz w:val="20"/>
                <w:szCs w:val="20"/>
              </w:rPr>
            </w:pPr>
            <w:proofErr w:type="spellStart"/>
            <w:r w:rsidRPr="00FF19F0">
              <w:rPr>
                <w:rFonts w:eastAsia="Times New Roman"/>
                <w:color w:val="000000"/>
                <w:sz w:val="20"/>
                <w:szCs w:val="20"/>
              </w:rPr>
              <w:t>Микафунгин</w:t>
            </w:r>
            <w:proofErr w:type="spellEnd"/>
          </w:p>
        </w:tc>
        <w:tc>
          <w:tcPr>
            <w:tcW w:w="431" w:type="pct"/>
            <w:tcBorders>
              <w:top w:val="single" w:sz="5" w:space="0" w:color="000000"/>
              <w:left w:val="nil"/>
              <w:bottom w:val="single" w:sz="4" w:space="0" w:color="auto"/>
              <w:right w:val="single" w:sz="5" w:space="0" w:color="000000"/>
            </w:tcBorders>
            <w:vAlign w:val="center"/>
          </w:tcPr>
          <w:p w:rsidR="008A0698" w:rsidRPr="00FF19F0" w:rsidRDefault="008A0698"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8A0698" w:rsidRPr="00FF19F0" w:rsidRDefault="008A0698" w:rsidP="002000B4">
            <w:pPr>
              <w:autoSpaceDE/>
              <w:autoSpaceDN/>
              <w:adjustRightInd/>
              <w:jc w:val="center"/>
              <w:rPr>
                <w:rFonts w:eastAsia="Times New Roman"/>
                <w:color w:val="000000"/>
                <w:sz w:val="20"/>
                <w:szCs w:val="20"/>
              </w:rPr>
            </w:pPr>
            <w:r>
              <w:rPr>
                <w:rFonts w:eastAsia="Times New Roman"/>
                <w:color w:val="000000"/>
                <w:sz w:val="20"/>
                <w:szCs w:val="20"/>
              </w:rPr>
              <w:t>50</w:t>
            </w:r>
          </w:p>
        </w:tc>
        <w:tc>
          <w:tcPr>
            <w:tcW w:w="485" w:type="pct"/>
            <w:vMerge/>
            <w:tcBorders>
              <w:left w:val="nil"/>
              <w:right w:val="single" w:sz="5" w:space="0" w:color="000000"/>
            </w:tcBorders>
          </w:tcPr>
          <w:p w:rsidR="008A0698" w:rsidRPr="00AF7248" w:rsidRDefault="008A0698" w:rsidP="000C5D60">
            <w:pPr>
              <w:spacing w:line="65" w:lineRule="atLeast"/>
              <w:ind w:left="119"/>
              <w:jc w:val="both"/>
              <w:rPr>
                <w:b/>
                <w:bCs/>
                <w:highlight w:val="yellow"/>
              </w:rPr>
            </w:pPr>
          </w:p>
        </w:tc>
        <w:tc>
          <w:tcPr>
            <w:tcW w:w="485" w:type="pct"/>
            <w:vMerge/>
            <w:tcBorders>
              <w:left w:val="nil"/>
              <w:right w:val="single" w:sz="5" w:space="0" w:color="000000"/>
            </w:tcBorders>
          </w:tcPr>
          <w:p w:rsidR="008A0698" w:rsidRPr="00AF7248" w:rsidRDefault="008A0698"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8A0698" w:rsidRPr="00AF7248" w:rsidRDefault="008A0698"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8A0698" w:rsidRPr="00AF7248" w:rsidRDefault="008A0698"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8A0698" w:rsidRPr="00FF19F0" w:rsidRDefault="008A0698" w:rsidP="004D5B1A">
            <w:pPr>
              <w:autoSpaceDE/>
              <w:autoSpaceDN/>
              <w:adjustRightInd/>
              <w:jc w:val="center"/>
              <w:rPr>
                <w:rFonts w:eastAsia="Times New Roman"/>
                <w:color w:val="000000"/>
                <w:sz w:val="20"/>
                <w:szCs w:val="20"/>
              </w:rPr>
            </w:pPr>
            <w:r w:rsidRPr="008D24D5">
              <w:rPr>
                <w:rFonts w:eastAsia="Times New Roman"/>
                <w:color w:val="000000"/>
                <w:sz w:val="20"/>
                <w:szCs w:val="20"/>
              </w:rPr>
              <w:t>6</w:t>
            </w:r>
            <w:r>
              <w:rPr>
                <w:rFonts w:eastAsia="Times New Roman"/>
                <w:color w:val="000000"/>
                <w:sz w:val="20"/>
                <w:szCs w:val="20"/>
              </w:rPr>
              <w:t xml:space="preserve"> </w:t>
            </w:r>
            <w:r w:rsidRPr="008D24D5">
              <w:rPr>
                <w:rFonts w:eastAsia="Times New Roman"/>
                <w:color w:val="000000"/>
                <w:sz w:val="20"/>
                <w:szCs w:val="20"/>
              </w:rPr>
              <w:t>676</w:t>
            </w:r>
            <w:r>
              <w:rPr>
                <w:rFonts w:eastAsia="Times New Roman"/>
                <w:color w:val="000000"/>
                <w:sz w:val="20"/>
                <w:szCs w:val="20"/>
              </w:rPr>
              <w:t xml:space="preserve"> </w:t>
            </w:r>
            <w:r w:rsidRPr="008D24D5">
              <w:rPr>
                <w:rFonts w:eastAsia="Times New Roman"/>
                <w:color w:val="000000"/>
                <w:sz w:val="20"/>
                <w:szCs w:val="20"/>
              </w:rPr>
              <w:t>460</w:t>
            </w:r>
            <w:r>
              <w:rPr>
                <w:rFonts w:eastAsia="Times New Roman"/>
                <w:color w:val="000000"/>
                <w:sz w:val="20"/>
                <w:szCs w:val="20"/>
              </w:rPr>
              <w:t>,00</w:t>
            </w:r>
          </w:p>
        </w:tc>
      </w:tr>
      <w:tr w:rsidR="008A0698"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8A0698" w:rsidRPr="00FF19F0" w:rsidRDefault="008A0698" w:rsidP="000C5D60">
            <w:pPr>
              <w:autoSpaceDE/>
              <w:autoSpaceDN/>
              <w:adjustRightInd/>
              <w:jc w:val="center"/>
              <w:rPr>
                <w:rFonts w:eastAsia="Times New Roman"/>
                <w:color w:val="000000"/>
                <w:sz w:val="20"/>
                <w:szCs w:val="20"/>
              </w:rPr>
            </w:pPr>
            <w:r w:rsidRPr="00FF19F0">
              <w:rPr>
                <w:rFonts w:eastAsia="Times New Roman"/>
                <w:color w:val="000000"/>
                <w:sz w:val="20"/>
                <w:szCs w:val="20"/>
              </w:rPr>
              <w:t>4</w:t>
            </w:r>
          </w:p>
        </w:tc>
        <w:tc>
          <w:tcPr>
            <w:tcW w:w="592" w:type="pct"/>
            <w:vMerge/>
            <w:tcBorders>
              <w:left w:val="nil"/>
              <w:right w:val="single" w:sz="5" w:space="0" w:color="000000"/>
            </w:tcBorders>
            <w:vAlign w:val="center"/>
          </w:tcPr>
          <w:p w:rsidR="008A0698" w:rsidRPr="00FF19F0" w:rsidRDefault="008A0698"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8A0698" w:rsidRPr="00FF19F0" w:rsidRDefault="008A0698" w:rsidP="000C5D60">
            <w:pPr>
              <w:autoSpaceDE/>
              <w:autoSpaceDN/>
              <w:adjustRightInd/>
              <w:ind w:left="119"/>
              <w:rPr>
                <w:rFonts w:eastAsia="Times New Roman"/>
                <w:color w:val="000000"/>
                <w:sz w:val="20"/>
                <w:szCs w:val="20"/>
              </w:rPr>
            </w:pPr>
            <w:proofErr w:type="spellStart"/>
            <w:r w:rsidRPr="00FF19F0">
              <w:rPr>
                <w:rFonts w:eastAsia="Times New Roman"/>
                <w:color w:val="000000"/>
                <w:sz w:val="20"/>
                <w:szCs w:val="20"/>
              </w:rPr>
              <w:t>Микафунгин</w:t>
            </w:r>
            <w:proofErr w:type="spellEnd"/>
          </w:p>
        </w:tc>
        <w:tc>
          <w:tcPr>
            <w:tcW w:w="431" w:type="pct"/>
            <w:tcBorders>
              <w:top w:val="single" w:sz="5" w:space="0" w:color="000000"/>
              <w:left w:val="nil"/>
              <w:bottom w:val="single" w:sz="4" w:space="0" w:color="auto"/>
              <w:right w:val="single" w:sz="5" w:space="0" w:color="000000"/>
            </w:tcBorders>
            <w:vAlign w:val="center"/>
          </w:tcPr>
          <w:p w:rsidR="008A0698" w:rsidRPr="00FF19F0" w:rsidRDefault="008A0698"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8A0698" w:rsidRPr="00FF19F0" w:rsidRDefault="008A0698" w:rsidP="002000B4">
            <w:pPr>
              <w:autoSpaceDE/>
              <w:autoSpaceDN/>
              <w:adjustRightInd/>
              <w:jc w:val="center"/>
              <w:rPr>
                <w:rFonts w:eastAsia="Times New Roman"/>
                <w:color w:val="000000"/>
                <w:sz w:val="20"/>
                <w:szCs w:val="20"/>
              </w:rPr>
            </w:pPr>
            <w:r>
              <w:rPr>
                <w:rFonts w:eastAsia="Times New Roman"/>
                <w:color w:val="000000"/>
                <w:sz w:val="20"/>
                <w:szCs w:val="20"/>
              </w:rPr>
              <w:t>10</w:t>
            </w:r>
          </w:p>
        </w:tc>
        <w:tc>
          <w:tcPr>
            <w:tcW w:w="485" w:type="pct"/>
            <w:vMerge/>
            <w:tcBorders>
              <w:left w:val="nil"/>
              <w:right w:val="single" w:sz="5" w:space="0" w:color="000000"/>
            </w:tcBorders>
          </w:tcPr>
          <w:p w:rsidR="008A0698" w:rsidRPr="00AF7248" w:rsidRDefault="008A0698" w:rsidP="000C5D60">
            <w:pPr>
              <w:spacing w:line="65" w:lineRule="atLeast"/>
              <w:ind w:left="119"/>
              <w:jc w:val="both"/>
              <w:rPr>
                <w:b/>
                <w:bCs/>
                <w:highlight w:val="yellow"/>
              </w:rPr>
            </w:pPr>
          </w:p>
        </w:tc>
        <w:tc>
          <w:tcPr>
            <w:tcW w:w="485" w:type="pct"/>
            <w:vMerge/>
            <w:tcBorders>
              <w:left w:val="nil"/>
              <w:right w:val="single" w:sz="5" w:space="0" w:color="000000"/>
            </w:tcBorders>
          </w:tcPr>
          <w:p w:rsidR="008A0698" w:rsidRPr="00AF7248" w:rsidRDefault="008A0698"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8A0698" w:rsidRPr="00AF7248" w:rsidRDefault="008A0698"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8A0698" w:rsidRPr="00AF7248" w:rsidRDefault="008A0698"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8A0698" w:rsidRPr="00FF19F0" w:rsidRDefault="008A0698" w:rsidP="004D5B1A">
            <w:pPr>
              <w:autoSpaceDE/>
              <w:autoSpaceDN/>
              <w:adjustRightInd/>
              <w:jc w:val="center"/>
              <w:rPr>
                <w:rFonts w:eastAsia="Times New Roman"/>
                <w:color w:val="000000"/>
                <w:sz w:val="20"/>
                <w:szCs w:val="20"/>
              </w:rPr>
            </w:pPr>
            <w:r w:rsidRPr="008D24D5">
              <w:rPr>
                <w:rFonts w:eastAsia="Times New Roman"/>
                <w:color w:val="000000"/>
                <w:sz w:val="20"/>
                <w:szCs w:val="20"/>
              </w:rPr>
              <w:t>17</w:t>
            </w:r>
            <w:r>
              <w:rPr>
                <w:rFonts w:eastAsia="Times New Roman"/>
                <w:color w:val="000000"/>
                <w:sz w:val="20"/>
                <w:szCs w:val="20"/>
              </w:rPr>
              <w:t xml:space="preserve"> </w:t>
            </w:r>
            <w:r w:rsidRPr="008D24D5">
              <w:rPr>
                <w:rFonts w:eastAsia="Times New Roman"/>
                <w:color w:val="000000"/>
                <w:sz w:val="20"/>
                <w:szCs w:val="20"/>
              </w:rPr>
              <w:t>579</w:t>
            </w:r>
            <w:r>
              <w:rPr>
                <w:rFonts w:eastAsia="Times New Roman"/>
                <w:color w:val="000000"/>
                <w:sz w:val="20"/>
                <w:szCs w:val="20"/>
              </w:rPr>
              <w:t xml:space="preserve"> </w:t>
            </w:r>
            <w:r w:rsidRPr="008D24D5">
              <w:rPr>
                <w:rFonts w:eastAsia="Times New Roman"/>
                <w:color w:val="000000"/>
                <w:sz w:val="20"/>
                <w:szCs w:val="20"/>
              </w:rPr>
              <w:t>324,7</w:t>
            </w:r>
            <w:r>
              <w:rPr>
                <w:rFonts w:eastAsia="Times New Roman"/>
                <w:color w:val="000000"/>
                <w:sz w:val="20"/>
                <w:szCs w:val="20"/>
              </w:rPr>
              <w:t>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5</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r w:rsidRPr="00FF19F0">
              <w:rPr>
                <w:rFonts w:eastAsia="Times New Roman"/>
                <w:color w:val="000000"/>
                <w:sz w:val="20"/>
                <w:szCs w:val="20"/>
              </w:rPr>
              <w:t xml:space="preserve">Иммуноглобулин против </w:t>
            </w:r>
            <w:proofErr w:type="spellStart"/>
            <w:r w:rsidRPr="00FF19F0">
              <w:rPr>
                <w:rFonts w:eastAsia="Times New Roman"/>
                <w:color w:val="000000"/>
                <w:sz w:val="20"/>
                <w:szCs w:val="20"/>
              </w:rPr>
              <w:t>цитомегаловируса</w:t>
            </w:r>
            <w:proofErr w:type="spellEnd"/>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12 250 000,00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6</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proofErr w:type="spellStart"/>
            <w:r w:rsidRPr="00FF19F0">
              <w:rPr>
                <w:rFonts w:eastAsia="Times New Roman"/>
                <w:color w:val="000000"/>
                <w:sz w:val="20"/>
                <w:szCs w:val="20"/>
              </w:rPr>
              <w:t>Линезолид</w:t>
            </w:r>
            <w:proofErr w:type="spellEnd"/>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2000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9 803 920,00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7</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r w:rsidRPr="00FF19F0">
              <w:rPr>
                <w:rFonts w:eastAsia="Times New Roman"/>
                <w:color w:val="000000"/>
                <w:sz w:val="20"/>
                <w:szCs w:val="20"/>
              </w:rPr>
              <w:t>Комплекс  аминокислот</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3000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9 816 750,00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8</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proofErr w:type="spellStart"/>
            <w:r w:rsidRPr="00FF19F0">
              <w:rPr>
                <w:rFonts w:eastAsia="Times New Roman"/>
                <w:color w:val="000000"/>
                <w:sz w:val="20"/>
                <w:szCs w:val="20"/>
              </w:rPr>
              <w:t>Идарубицин</w:t>
            </w:r>
            <w:proofErr w:type="spellEnd"/>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400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Pr>
                <w:rFonts w:eastAsia="Times New Roman"/>
                <w:color w:val="000000"/>
                <w:sz w:val="20"/>
                <w:szCs w:val="20"/>
              </w:rPr>
              <w:t>1</w:t>
            </w:r>
            <w:r w:rsidRPr="00FF19F0">
              <w:rPr>
                <w:rFonts w:eastAsia="Times New Roman"/>
                <w:color w:val="000000"/>
                <w:sz w:val="20"/>
                <w:szCs w:val="20"/>
              </w:rPr>
              <w:t>4 263 480,0</w:t>
            </w:r>
            <w:r>
              <w:rPr>
                <w:rFonts w:eastAsia="Times New Roman"/>
                <w:color w:val="000000"/>
                <w:sz w:val="20"/>
                <w:szCs w:val="20"/>
              </w:rPr>
              <w:t>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9</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r w:rsidRPr="00FF19F0">
              <w:rPr>
                <w:rFonts w:eastAsia="Times New Roman"/>
                <w:color w:val="000000"/>
                <w:sz w:val="20"/>
                <w:szCs w:val="20"/>
              </w:rPr>
              <w:t xml:space="preserve">Иммуноглобулин (для внутривенного введения) </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6 761 464,00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10</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r w:rsidRPr="00FF19F0">
              <w:rPr>
                <w:rFonts w:eastAsia="Times New Roman"/>
                <w:color w:val="000000"/>
                <w:sz w:val="20"/>
                <w:szCs w:val="20"/>
              </w:rPr>
              <w:t xml:space="preserve">Иммуноглобулин (для внутривенного введения) </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80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6 874 400,00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11</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r w:rsidRPr="00FF19F0">
              <w:rPr>
                <w:rFonts w:eastAsia="Times New Roman"/>
                <w:color w:val="000000"/>
                <w:sz w:val="20"/>
                <w:szCs w:val="20"/>
              </w:rPr>
              <w:t xml:space="preserve">Натрия хлорид </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65000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6 874 400,00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12</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r w:rsidRPr="00FF19F0">
              <w:rPr>
                <w:rFonts w:eastAsia="Times New Roman"/>
                <w:color w:val="000000"/>
                <w:sz w:val="20"/>
                <w:szCs w:val="20"/>
              </w:rPr>
              <w:t xml:space="preserve">Натрия хлорид </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13600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1 796 152,00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13</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r w:rsidRPr="00FF19F0">
              <w:rPr>
                <w:rFonts w:eastAsia="Times New Roman"/>
                <w:color w:val="000000"/>
                <w:sz w:val="20"/>
                <w:szCs w:val="20"/>
              </w:rPr>
              <w:t xml:space="preserve">Натрия хлорид </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35000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6 589 800,00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14</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proofErr w:type="spellStart"/>
            <w:r w:rsidRPr="00FF19F0">
              <w:rPr>
                <w:rFonts w:eastAsia="Times New Roman"/>
                <w:color w:val="000000"/>
                <w:sz w:val="20"/>
                <w:szCs w:val="20"/>
              </w:rPr>
              <w:t>Пиперациллин</w:t>
            </w:r>
            <w:proofErr w:type="spellEnd"/>
            <w:r w:rsidRPr="00FF19F0">
              <w:rPr>
                <w:rFonts w:eastAsia="Times New Roman"/>
                <w:color w:val="000000"/>
                <w:sz w:val="20"/>
                <w:szCs w:val="20"/>
              </w:rPr>
              <w:t xml:space="preserve"> и </w:t>
            </w:r>
            <w:proofErr w:type="spellStart"/>
            <w:r w:rsidRPr="00FF19F0">
              <w:rPr>
                <w:rFonts w:eastAsia="Times New Roman"/>
                <w:color w:val="000000"/>
                <w:sz w:val="20"/>
                <w:szCs w:val="20"/>
              </w:rPr>
              <w:t>Тазобактам</w:t>
            </w:r>
            <w:proofErr w:type="spellEnd"/>
            <w:r w:rsidRPr="00FF19F0">
              <w:rPr>
                <w:rFonts w:eastAsia="Times New Roman"/>
                <w:color w:val="000000"/>
                <w:sz w:val="20"/>
                <w:szCs w:val="20"/>
              </w:rPr>
              <w:t xml:space="preserve"> </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3000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6 883 680,00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15</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proofErr w:type="spellStart"/>
            <w:r w:rsidRPr="00FF19F0">
              <w:rPr>
                <w:rFonts w:eastAsia="Times New Roman"/>
                <w:color w:val="000000"/>
                <w:sz w:val="20"/>
                <w:szCs w:val="20"/>
              </w:rPr>
              <w:t>Треосульфан</w:t>
            </w:r>
            <w:proofErr w:type="spellEnd"/>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11 135 520,00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16</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proofErr w:type="spellStart"/>
            <w:r w:rsidRPr="00FF19F0">
              <w:rPr>
                <w:rFonts w:eastAsia="Times New Roman"/>
                <w:color w:val="000000"/>
                <w:sz w:val="20"/>
                <w:szCs w:val="20"/>
              </w:rPr>
              <w:t>Месна</w:t>
            </w:r>
            <w:proofErr w:type="spellEnd"/>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12000</w:t>
            </w:r>
          </w:p>
        </w:tc>
        <w:tc>
          <w:tcPr>
            <w:tcW w:w="485" w:type="pct"/>
            <w:vMerge/>
            <w:tcBorders>
              <w:left w:val="nil"/>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6 499 560,00</w:t>
            </w:r>
          </w:p>
        </w:tc>
      </w:tr>
      <w:tr w:rsidR="002C45F1" w:rsidRPr="00AF7248" w:rsidTr="002C45F1">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r w:rsidRPr="00FF19F0">
              <w:rPr>
                <w:rFonts w:eastAsia="Times New Roman"/>
                <w:color w:val="000000"/>
                <w:sz w:val="20"/>
                <w:szCs w:val="20"/>
              </w:rPr>
              <w:t>17</w:t>
            </w:r>
          </w:p>
        </w:tc>
        <w:tc>
          <w:tcPr>
            <w:tcW w:w="592" w:type="pct"/>
            <w:vMerge/>
            <w:tcBorders>
              <w:left w:val="nil"/>
              <w:bottom w:val="single" w:sz="4" w:space="0" w:color="auto"/>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ind w:left="119"/>
              <w:rPr>
                <w:rFonts w:eastAsia="Times New Roman"/>
                <w:color w:val="000000"/>
                <w:sz w:val="20"/>
                <w:szCs w:val="20"/>
              </w:rPr>
            </w:pPr>
            <w:proofErr w:type="spellStart"/>
            <w:r w:rsidRPr="00FF19F0">
              <w:rPr>
                <w:rFonts w:eastAsia="Times New Roman"/>
                <w:color w:val="000000"/>
                <w:sz w:val="20"/>
                <w:szCs w:val="20"/>
              </w:rPr>
              <w:t>Метотрексат</w:t>
            </w:r>
            <w:proofErr w:type="spellEnd"/>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0C5D6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000B4">
            <w:pPr>
              <w:autoSpaceDE/>
              <w:autoSpaceDN/>
              <w:adjustRightInd/>
              <w:jc w:val="center"/>
              <w:rPr>
                <w:rFonts w:eastAsia="Times New Roman"/>
                <w:color w:val="000000"/>
                <w:sz w:val="20"/>
                <w:szCs w:val="20"/>
              </w:rPr>
            </w:pPr>
            <w:r w:rsidRPr="00FF19F0">
              <w:rPr>
                <w:rFonts w:eastAsia="Times New Roman"/>
                <w:color w:val="000000"/>
                <w:sz w:val="20"/>
                <w:szCs w:val="20"/>
              </w:rPr>
              <w:t>1300</w:t>
            </w:r>
          </w:p>
        </w:tc>
        <w:tc>
          <w:tcPr>
            <w:tcW w:w="485" w:type="pct"/>
            <w:vMerge/>
            <w:tcBorders>
              <w:left w:val="nil"/>
              <w:bottom w:val="single" w:sz="4" w:space="0" w:color="auto"/>
              <w:right w:val="single" w:sz="5" w:space="0" w:color="000000"/>
            </w:tcBorders>
          </w:tcPr>
          <w:p w:rsidR="002C45F1" w:rsidRPr="00AF7248" w:rsidRDefault="002C45F1" w:rsidP="000C5D60">
            <w:pPr>
              <w:spacing w:line="65" w:lineRule="atLeast"/>
              <w:ind w:left="119"/>
              <w:jc w:val="both"/>
              <w:rPr>
                <w:b/>
                <w:bCs/>
                <w:highlight w:val="yellow"/>
              </w:rPr>
            </w:pPr>
          </w:p>
        </w:tc>
        <w:tc>
          <w:tcPr>
            <w:tcW w:w="485" w:type="pct"/>
            <w:vMerge/>
            <w:tcBorders>
              <w:left w:val="nil"/>
              <w:bottom w:val="single" w:sz="4" w:space="0" w:color="auto"/>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431" w:type="pct"/>
            <w:vMerge/>
            <w:tcBorders>
              <w:left w:val="nil"/>
              <w:bottom w:val="single" w:sz="4" w:space="0" w:color="auto"/>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377" w:type="pct"/>
            <w:vMerge/>
            <w:tcBorders>
              <w:left w:val="nil"/>
              <w:bottom w:val="single" w:sz="4" w:space="0" w:color="auto"/>
              <w:right w:val="single" w:sz="5" w:space="0" w:color="000000"/>
            </w:tcBorders>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4 550 000,00</w:t>
            </w:r>
          </w:p>
        </w:tc>
      </w:tr>
    </w:tbl>
    <w:p w:rsidR="006351F4" w:rsidRDefault="006351F4"/>
    <w:p w:rsidR="006351F4" w:rsidRDefault="006351F4">
      <w:r>
        <w:br w:type="page"/>
      </w:r>
    </w:p>
    <w:tbl>
      <w:tblPr>
        <w:tblW w:w="5276" w:type="pct"/>
        <w:tblCellSpacing w:w="-6" w:type="nil"/>
        <w:tblInd w:w="2" w:type="dxa"/>
        <w:tblLayout w:type="fixed"/>
        <w:tblCellMar>
          <w:left w:w="0" w:type="dxa"/>
          <w:right w:w="0" w:type="dxa"/>
        </w:tblCellMar>
        <w:tblLook w:val="0000"/>
      </w:tblPr>
      <w:tblGrid>
        <w:gridCol w:w="1001"/>
        <w:gridCol w:w="1807"/>
        <w:gridCol w:w="2588"/>
        <w:gridCol w:w="1315"/>
        <w:gridCol w:w="1480"/>
        <w:gridCol w:w="1480"/>
        <w:gridCol w:w="1480"/>
        <w:gridCol w:w="1315"/>
        <w:gridCol w:w="1151"/>
        <w:gridCol w:w="1642"/>
      </w:tblGrid>
      <w:tr w:rsidR="006351F4" w:rsidRPr="006351F4" w:rsidTr="006351F4">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6351F4" w:rsidRPr="006351F4" w:rsidRDefault="006351F4" w:rsidP="002C45F1">
            <w:pPr>
              <w:spacing w:line="65" w:lineRule="atLeast"/>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6351F4" w:rsidRPr="006351F4" w:rsidRDefault="006351F4" w:rsidP="002C45F1">
            <w:pPr>
              <w:spacing w:line="65" w:lineRule="atLeast"/>
              <w:ind w:firstLine="540"/>
              <w:jc w:val="both"/>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6351F4" w:rsidRPr="006351F4" w:rsidRDefault="006351F4" w:rsidP="002C45F1">
            <w:pPr>
              <w:spacing w:line="65" w:lineRule="atLeast"/>
              <w:ind w:left="119" w:firstLine="540"/>
              <w:jc w:val="both"/>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6351F4" w:rsidRPr="006351F4" w:rsidRDefault="006351F4" w:rsidP="002C45F1">
            <w:pPr>
              <w:spacing w:line="65" w:lineRule="atLeast"/>
              <w:ind w:left="119" w:firstLine="540"/>
              <w:jc w:val="both"/>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6351F4" w:rsidRPr="006351F4" w:rsidRDefault="006351F4" w:rsidP="002C45F1">
            <w:pPr>
              <w:spacing w:line="65" w:lineRule="atLeast"/>
              <w:ind w:left="119" w:firstLine="540"/>
              <w:jc w:val="both"/>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6351F4" w:rsidRPr="006351F4" w:rsidRDefault="006351F4" w:rsidP="002C45F1">
            <w:pPr>
              <w:spacing w:line="65" w:lineRule="atLeast"/>
              <w:ind w:left="119"/>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6351F4" w:rsidRPr="006351F4" w:rsidRDefault="006351F4" w:rsidP="002C45F1">
            <w:pPr>
              <w:spacing w:line="65" w:lineRule="atLeast"/>
              <w:ind w:left="119" w:firstLine="540"/>
              <w:jc w:val="both"/>
              <w:rPr>
                <w:b/>
                <w:bCs/>
              </w:rPr>
            </w:pPr>
            <w:r w:rsidRPr="006351F4">
              <w:rPr>
                <w:b/>
                <w:bCs/>
              </w:rPr>
              <w:t>7</w:t>
            </w:r>
          </w:p>
        </w:tc>
        <w:tc>
          <w:tcPr>
            <w:tcW w:w="431" w:type="pct"/>
            <w:tcBorders>
              <w:top w:val="single" w:sz="5" w:space="0" w:color="000000"/>
              <w:left w:val="nil"/>
              <w:bottom w:val="single" w:sz="4" w:space="0" w:color="auto"/>
              <w:right w:val="single" w:sz="5" w:space="0" w:color="000000"/>
            </w:tcBorders>
          </w:tcPr>
          <w:p w:rsidR="006351F4" w:rsidRPr="006351F4" w:rsidRDefault="006351F4" w:rsidP="002C45F1">
            <w:pPr>
              <w:spacing w:line="65" w:lineRule="atLeast"/>
              <w:ind w:left="119" w:firstLine="540"/>
              <w:jc w:val="both"/>
              <w:rPr>
                <w:b/>
                <w:bCs/>
              </w:rPr>
            </w:pPr>
            <w:r w:rsidRPr="006351F4">
              <w:rPr>
                <w:b/>
                <w:bCs/>
              </w:rPr>
              <w:t>8</w:t>
            </w:r>
          </w:p>
        </w:tc>
        <w:tc>
          <w:tcPr>
            <w:tcW w:w="377" w:type="pct"/>
            <w:tcBorders>
              <w:top w:val="single" w:sz="5" w:space="0" w:color="000000"/>
              <w:left w:val="nil"/>
              <w:bottom w:val="single" w:sz="4" w:space="0" w:color="auto"/>
              <w:right w:val="single" w:sz="5" w:space="0" w:color="000000"/>
            </w:tcBorders>
          </w:tcPr>
          <w:p w:rsidR="006351F4" w:rsidRPr="006351F4" w:rsidRDefault="006351F4" w:rsidP="002C45F1">
            <w:pPr>
              <w:spacing w:line="65" w:lineRule="atLeast"/>
              <w:ind w:left="119" w:firstLine="540"/>
              <w:jc w:val="both"/>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6351F4" w:rsidRPr="006351F4" w:rsidRDefault="006351F4" w:rsidP="002C45F1">
            <w:pPr>
              <w:spacing w:line="65" w:lineRule="atLeast"/>
              <w:ind w:left="119" w:firstLine="540"/>
              <w:jc w:val="both"/>
              <w:rPr>
                <w:b/>
                <w:bCs/>
              </w:rPr>
            </w:pPr>
            <w:r w:rsidRPr="006351F4">
              <w:rPr>
                <w:b/>
                <w:bCs/>
              </w:rPr>
              <w:t>10</w:t>
            </w:r>
          </w:p>
        </w:tc>
      </w:tr>
      <w:tr w:rsidR="006351F4" w:rsidRPr="006351F4" w:rsidTr="006351F4">
        <w:trPr>
          <w:tblCellSpacing w:w="-6" w:type="nil"/>
        </w:trPr>
        <w:tc>
          <w:tcPr>
            <w:tcW w:w="5000" w:type="pct"/>
            <w:gridSpan w:val="10"/>
            <w:tcBorders>
              <w:top w:val="single" w:sz="5" w:space="0" w:color="000000"/>
              <w:left w:val="single" w:sz="6" w:space="0" w:color="000000"/>
              <w:bottom w:val="single" w:sz="4" w:space="0" w:color="auto"/>
              <w:right w:val="single" w:sz="6" w:space="0" w:color="000000"/>
            </w:tcBorders>
            <w:vAlign w:val="center"/>
          </w:tcPr>
          <w:p w:rsidR="006351F4" w:rsidRPr="006351F4" w:rsidRDefault="006351F4" w:rsidP="006351F4">
            <w:pPr>
              <w:spacing w:line="65" w:lineRule="atLeast"/>
              <w:ind w:left="119" w:firstLine="540"/>
              <w:jc w:val="both"/>
              <w:rPr>
                <w:b/>
                <w:bCs/>
              </w:rPr>
            </w:pPr>
            <w:r w:rsidRPr="006351F4">
              <w:rPr>
                <w:b/>
                <w:bCs/>
              </w:rPr>
              <w:t>Изделия медицинского назначения</w:t>
            </w:r>
          </w:p>
        </w:tc>
      </w:tr>
      <w:tr w:rsidR="002C45F1" w:rsidRPr="00AF7248" w:rsidTr="002C45F1">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18</w:t>
            </w:r>
          </w:p>
        </w:tc>
        <w:tc>
          <w:tcPr>
            <w:tcW w:w="592" w:type="pct"/>
            <w:vMerge w:val="restart"/>
            <w:tcBorders>
              <w:top w:val="single" w:sz="5" w:space="0" w:color="000000"/>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6351F4">
            <w:pPr>
              <w:autoSpaceDE/>
              <w:autoSpaceDN/>
              <w:adjustRightInd/>
              <w:ind w:left="119" w:right="145"/>
              <w:rPr>
                <w:rFonts w:eastAsia="Times New Roman"/>
                <w:color w:val="000000"/>
                <w:sz w:val="20"/>
                <w:szCs w:val="20"/>
              </w:rPr>
            </w:pPr>
            <w:r w:rsidRPr="00FF19F0">
              <w:rPr>
                <w:rFonts w:eastAsia="Times New Roman"/>
                <w:color w:val="000000"/>
                <w:sz w:val="20"/>
                <w:szCs w:val="20"/>
              </w:rPr>
              <w:t xml:space="preserve">Система для внутривенного введения через волюметрические насосы (с </w:t>
            </w:r>
            <w:proofErr w:type="spellStart"/>
            <w:r w:rsidRPr="00FF19F0">
              <w:rPr>
                <w:rFonts w:eastAsia="Times New Roman"/>
                <w:color w:val="000000"/>
                <w:sz w:val="20"/>
                <w:szCs w:val="20"/>
              </w:rPr>
              <w:t>фильром</w:t>
            </w:r>
            <w:proofErr w:type="spellEnd"/>
            <w:r w:rsidRPr="00FF19F0">
              <w:rPr>
                <w:rFonts w:eastAsia="Times New Roman"/>
                <w:color w:val="000000"/>
                <w:sz w:val="20"/>
                <w:szCs w:val="20"/>
              </w:rPr>
              <w:t>)</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13500</w:t>
            </w:r>
          </w:p>
        </w:tc>
        <w:tc>
          <w:tcPr>
            <w:tcW w:w="485" w:type="pct"/>
            <w:vMerge w:val="restart"/>
            <w:tcBorders>
              <w:top w:val="single" w:sz="5" w:space="0" w:color="000000"/>
              <w:left w:val="nil"/>
              <w:right w:val="single" w:sz="5" w:space="0" w:color="000000"/>
            </w:tcBorders>
            <w:shd w:val="clear" w:color="auto" w:fill="auto"/>
            <w:vAlign w:val="center"/>
          </w:tcPr>
          <w:p w:rsidR="002C45F1" w:rsidRPr="006351F4" w:rsidRDefault="002C45F1" w:rsidP="006351F4">
            <w:pPr>
              <w:spacing w:line="65" w:lineRule="atLeast"/>
              <w:ind w:left="119"/>
              <w:jc w:val="center"/>
              <w:rPr>
                <w:b/>
                <w:bCs/>
              </w:rPr>
            </w:pPr>
            <w:r w:rsidRPr="006351F4">
              <w:rPr>
                <w:sz w:val="22"/>
                <w:szCs w:val="22"/>
              </w:rPr>
              <w:t>DDP</w:t>
            </w:r>
          </w:p>
        </w:tc>
        <w:tc>
          <w:tcPr>
            <w:tcW w:w="485" w:type="pct"/>
            <w:vMerge w:val="restart"/>
            <w:tcBorders>
              <w:top w:val="single" w:sz="5" w:space="0" w:color="000000"/>
              <w:left w:val="nil"/>
              <w:right w:val="single" w:sz="5" w:space="0" w:color="000000"/>
            </w:tcBorders>
            <w:shd w:val="clear" w:color="auto" w:fill="auto"/>
            <w:vAlign w:val="center"/>
          </w:tcPr>
          <w:p w:rsidR="002C45F1" w:rsidRPr="006351F4" w:rsidRDefault="002C45F1" w:rsidP="006351F4">
            <w:pPr>
              <w:ind w:left="119" w:right="85"/>
              <w:jc w:val="center"/>
            </w:pPr>
            <w:r w:rsidRPr="006351F4">
              <w:rPr>
                <w:sz w:val="22"/>
                <w:szCs w:val="22"/>
              </w:rPr>
              <w:t>В течение 3 (трех) рабочих дней со дня поступления Заявки, до 31 декабря 2018 года</w:t>
            </w:r>
          </w:p>
        </w:tc>
        <w:tc>
          <w:tcPr>
            <w:tcW w:w="431" w:type="pct"/>
            <w:vMerge w:val="restart"/>
            <w:tcBorders>
              <w:top w:val="single" w:sz="5" w:space="0" w:color="000000"/>
              <w:left w:val="nil"/>
              <w:right w:val="single" w:sz="5" w:space="0" w:color="000000"/>
            </w:tcBorders>
            <w:shd w:val="clear" w:color="auto" w:fill="auto"/>
            <w:vAlign w:val="center"/>
          </w:tcPr>
          <w:p w:rsidR="002C45F1" w:rsidRPr="006351F4" w:rsidRDefault="002C45F1" w:rsidP="006351F4">
            <w:pPr>
              <w:ind w:left="119" w:right="85"/>
              <w:jc w:val="center"/>
            </w:pPr>
            <w:r w:rsidRPr="006351F4">
              <w:rPr>
                <w:sz w:val="20"/>
                <w:szCs w:val="22"/>
              </w:rPr>
              <w:t>г. </w:t>
            </w:r>
            <w:proofErr w:type="spellStart"/>
            <w:r w:rsidRPr="006351F4">
              <w:rPr>
                <w:sz w:val="20"/>
                <w:szCs w:val="22"/>
              </w:rPr>
              <w:t>Алматы</w:t>
            </w:r>
            <w:proofErr w:type="spellEnd"/>
            <w:r w:rsidRPr="006351F4">
              <w:rPr>
                <w:sz w:val="20"/>
                <w:szCs w:val="22"/>
              </w:rPr>
              <w:t xml:space="preserve">, пр. </w:t>
            </w:r>
            <w:proofErr w:type="spellStart"/>
            <w:r w:rsidRPr="006351F4">
              <w:rPr>
                <w:sz w:val="20"/>
                <w:szCs w:val="22"/>
              </w:rPr>
              <w:t>Аль-Фараби</w:t>
            </w:r>
            <w:proofErr w:type="spellEnd"/>
            <w:r w:rsidRPr="006351F4">
              <w:rPr>
                <w:sz w:val="20"/>
                <w:szCs w:val="22"/>
              </w:rPr>
              <w:t>, 146.</w:t>
            </w:r>
          </w:p>
        </w:tc>
        <w:tc>
          <w:tcPr>
            <w:tcW w:w="377" w:type="pct"/>
            <w:vMerge w:val="restart"/>
            <w:tcBorders>
              <w:top w:val="single" w:sz="5" w:space="0" w:color="000000"/>
              <w:left w:val="nil"/>
              <w:right w:val="single" w:sz="5" w:space="0" w:color="000000"/>
            </w:tcBorders>
            <w:shd w:val="clear" w:color="auto" w:fill="auto"/>
            <w:vAlign w:val="center"/>
          </w:tcPr>
          <w:p w:rsidR="002C45F1" w:rsidRPr="006351F4" w:rsidRDefault="002C45F1" w:rsidP="002C45F1">
            <w:pPr>
              <w:ind w:left="119"/>
              <w:jc w:val="center"/>
            </w:pPr>
            <w:r w:rsidRPr="006351F4">
              <w:rPr>
                <w:sz w:val="22"/>
                <w:szCs w:val="22"/>
              </w:rPr>
              <w:t>0%</w:t>
            </w: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16 159 500,00</w:t>
            </w:r>
          </w:p>
        </w:tc>
      </w:tr>
      <w:tr w:rsidR="002C45F1" w:rsidRPr="00AF7248" w:rsidTr="002C45F1">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19</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6351F4">
            <w:pPr>
              <w:autoSpaceDE/>
              <w:autoSpaceDN/>
              <w:adjustRightInd/>
              <w:ind w:left="119" w:right="145"/>
              <w:rPr>
                <w:rFonts w:eastAsia="Times New Roman"/>
                <w:color w:val="000000"/>
                <w:sz w:val="20"/>
                <w:szCs w:val="20"/>
              </w:rPr>
            </w:pPr>
            <w:r w:rsidRPr="00FF19F0">
              <w:rPr>
                <w:rFonts w:eastAsia="Times New Roman"/>
                <w:color w:val="000000"/>
                <w:sz w:val="20"/>
                <w:szCs w:val="20"/>
              </w:rPr>
              <w:t>Система для внутривенного введения через волюметрические насосы (без фильтра)</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12000</w:t>
            </w: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12 852 000,00</w:t>
            </w:r>
          </w:p>
        </w:tc>
      </w:tr>
      <w:tr w:rsidR="002C45F1" w:rsidRPr="00AF7248" w:rsidTr="002C45F1">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20</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6351F4">
            <w:pPr>
              <w:autoSpaceDE/>
              <w:autoSpaceDN/>
              <w:adjustRightInd/>
              <w:ind w:left="119" w:right="145"/>
              <w:rPr>
                <w:rFonts w:eastAsia="Times New Roman"/>
                <w:color w:val="000000"/>
                <w:sz w:val="20"/>
                <w:szCs w:val="20"/>
              </w:rPr>
            </w:pPr>
            <w:r w:rsidRPr="00FF19F0">
              <w:rPr>
                <w:rFonts w:eastAsia="Times New Roman"/>
                <w:color w:val="000000"/>
                <w:sz w:val="20"/>
                <w:szCs w:val="20"/>
              </w:rPr>
              <w:t xml:space="preserve">Система </w:t>
            </w:r>
            <w:proofErr w:type="spellStart"/>
            <w:r w:rsidRPr="00FF19F0">
              <w:rPr>
                <w:rFonts w:eastAsia="Times New Roman"/>
                <w:color w:val="000000"/>
                <w:sz w:val="20"/>
                <w:szCs w:val="20"/>
              </w:rPr>
              <w:t>трансфузионная</w:t>
            </w:r>
            <w:proofErr w:type="spellEnd"/>
            <w:r w:rsidRPr="00FF19F0">
              <w:rPr>
                <w:rFonts w:eastAsia="Times New Roman"/>
                <w:color w:val="000000"/>
                <w:sz w:val="20"/>
                <w:szCs w:val="20"/>
              </w:rPr>
              <w:t xml:space="preserve"> с фильтром для крови, 250см (черная)</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6000</w:t>
            </w: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7 326 000,00</w:t>
            </w:r>
          </w:p>
        </w:tc>
      </w:tr>
      <w:tr w:rsidR="002C45F1" w:rsidRPr="00AF7248" w:rsidTr="002C45F1">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21</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6351F4">
            <w:pPr>
              <w:autoSpaceDE/>
              <w:autoSpaceDN/>
              <w:adjustRightInd/>
              <w:ind w:left="119" w:right="145"/>
              <w:rPr>
                <w:rFonts w:eastAsia="Times New Roman"/>
                <w:color w:val="000000"/>
                <w:sz w:val="20"/>
                <w:szCs w:val="20"/>
              </w:rPr>
            </w:pPr>
            <w:r w:rsidRPr="00FF19F0">
              <w:rPr>
                <w:rFonts w:eastAsia="Times New Roman"/>
                <w:color w:val="000000"/>
                <w:sz w:val="20"/>
                <w:szCs w:val="20"/>
              </w:rPr>
              <w:t xml:space="preserve">Система для вливания </w:t>
            </w:r>
            <w:proofErr w:type="spellStart"/>
            <w:r w:rsidRPr="00FF19F0">
              <w:rPr>
                <w:rFonts w:eastAsia="Times New Roman"/>
                <w:color w:val="000000"/>
                <w:sz w:val="20"/>
                <w:szCs w:val="20"/>
              </w:rPr>
              <w:t>инфузионных</w:t>
            </w:r>
            <w:proofErr w:type="spellEnd"/>
            <w:r w:rsidRPr="00FF19F0">
              <w:rPr>
                <w:rFonts w:eastAsia="Times New Roman"/>
                <w:color w:val="000000"/>
                <w:sz w:val="20"/>
                <w:szCs w:val="20"/>
              </w:rPr>
              <w:t xml:space="preserve"> растворов, стерильная однократного применения</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50000</w:t>
            </w: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3 250 000,00</w:t>
            </w:r>
          </w:p>
        </w:tc>
      </w:tr>
      <w:tr w:rsidR="002C45F1" w:rsidRPr="00AF7248" w:rsidTr="002C45F1">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22</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Pr="00FF19F0" w:rsidRDefault="002C45F1" w:rsidP="006351F4">
            <w:pPr>
              <w:autoSpaceDE/>
              <w:autoSpaceDN/>
              <w:adjustRightInd/>
              <w:ind w:left="119" w:right="145"/>
              <w:rPr>
                <w:rFonts w:eastAsia="Times New Roman"/>
                <w:color w:val="000000"/>
                <w:sz w:val="20"/>
                <w:szCs w:val="20"/>
              </w:rPr>
            </w:pPr>
            <w:r w:rsidRPr="00FF19F0">
              <w:rPr>
                <w:rFonts w:eastAsia="Times New Roman"/>
                <w:color w:val="000000"/>
                <w:sz w:val="20"/>
                <w:szCs w:val="20"/>
              </w:rPr>
              <w:t xml:space="preserve">Колба  / Шприц </w:t>
            </w:r>
            <w:proofErr w:type="spellStart"/>
            <w:r w:rsidRPr="00FF19F0">
              <w:rPr>
                <w:rFonts w:eastAsia="Times New Roman"/>
                <w:color w:val="000000"/>
                <w:sz w:val="20"/>
                <w:szCs w:val="20"/>
              </w:rPr>
              <w:t>инжекторный</w:t>
            </w:r>
            <w:proofErr w:type="spellEnd"/>
            <w:r w:rsidRPr="00FF19F0">
              <w:rPr>
                <w:rFonts w:eastAsia="Times New Roman"/>
                <w:color w:val="000000"/>
                <w:sz w:val="20"/>
                <w:szCs w:val="20"/>
              </w:rPr>
              <w:br/>
              <w:t>200 мл трубка Y-образная спиральная трубка</w:t>
            </w: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700</w:t>
            </w: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12 600 000,00</w:t>
            </w:r>
          </w:p>
        </w:tc>
      </w:tr>
      <w:tr w:rsidR="002C45F1" w:rsidRPr="00AF7248" w:rsidTr="002C45F1">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23</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Default="002C45F1" w:rsidP="006351F4">
            <w:pPr>
              <w:autoSpaceDE/>
              <w:autoSpaceDN/>
              <w:adjustRightInd/>
              <w:ind w:left="119" w:right="145"/>
              <w:rPr>
                <w:rFonts w:eastAsia="Times New Roman"/>
                <w:color w:val="000000"/>
                <w:sz w:val="20"/>
                <w:szCs w:val="20"/>
              </w:rPr>
            </w:pPr>
            <w:r w:rsidRPr="00FF19F0">
              <w:rPr>
                <w:rFonts w:eastAsia="Times New Roman"/>
                <w:color w:val="000000"/>
                <w:sz w:val="20"/>
                <w:szCs w:val="20"/>
              </w:rPr>
              <w:t xml:space="preserve">Повязка </w:t>
            </w:r>
            <w:proofErr w:type="spellStart"/>
            <w:r w:rsidRPr="00FF19F0">
              <w:rPr>
                <w:rFonts w:eastAsia="Times New Roman"/>
                <w:color w:val="000000"/>
                <w:sz w:val="20"/>
                <w:szCs w:val="20"/>
              </w:rPr>
              <w:t>адгезивная</w:t>
            </w:r>
            <w:proofErr w:type="spellEnd"/>
            <w:r w:rsidRPr="00FF19F0">
              <w:rPr>
                <w:rFonts w:eastAsia="Times New Roman"/>
                <w:color w:val="000000"/>
                <w:sz w:val="20"/>
                <w:szCs w:val="20"/>
              </w:rPr>
              <w:t xml:space="preserve"> для покрытия ран размером 10смх10см</w:t>
            </w:r>
          </w:p>
          <w:p w:rsidR="002C45F1" w:rsidRPr="00FF19F0" w:rsidRDefault="002C45F1" w:rsidP="006351F4">
            <w:pPr>
              <w:autoSpaceDE/>
              <w:autoSpaceDN/>
              <w:adjustRightInd/>
              <w:ind w:left="119" w:right="145"/>
              <w:rPr>
                <w:rFonts w:eastAsia="Times New Roman"/>
                <w:color w:val="000000"/>
                <w:sz w:val="20"/>
                <w:szCs w:val="20"/>
              </w:rPr>
            </w:pP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20000</w:t>
            </w: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6 500 000,00</w:t>
            </w:r>
          </w:p>
        </w:tc>
      </w:tr>
      <w:tr w:rsidR="002C45F1" w:rsidRPr="00AF7248" w:rsidTr="002C45F1">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24</w:t>
            </w:r>
          </w:p>
        </w:tc>
        <w:tc>
          <w:tcPr>
            <w:tcW w:w="592" w:type="pct"/>
            <w:vMerge/>
            <w:tcBorders>
              <w:left w:val="nil"/>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Default="002C45F1" w:rsidP="006351F4">
            <w:pPr>
              <w:autoSpaceDE/>
              <w:autoSpaceDN/>
              <w:adjustRightInd/>
              <w:ind w:left="119" w:right="145"/>
              <w:rPr>
                <w:rFonts w:eastAsia="Times New Roman"/>
                <w:color w:val="000000"/>
                <w:sz w:val="20"/>
                <w:szCs w:val="20"/>
              </w:rPr>
            </w:pPr>
            <w:r w:rsidRPr="00FF19F0">
              <w:rPr>
                <w:rFonts w:eastAsia="Times New Roman"/>
                <w:color w:val="000000"/>
                <w:sz w:val="20"/>
                <w:szCs w:val="20"/>
              </w:rPr>
              <w:t xml:space="preserve">Набор с двухканальным центральным венозным катетером для катетеризации верхней полой вены по методу </w:t>
            </w:r>
            <w:proofErr w:type="spellStart"/>
            <w:r w:rsidRPr="00FF19F0">
              <w:rPr>
                <w:rFonts w:eastAsia="Times New Roman"/>
                <w:color w:val="000000"/>
                <w:sz w:val="20"/>
                <w:szCs w:val="20"/>
              </w:rPr>
              <w:t>Сельдингера</w:t>
            </w:r>
            <w:proofErr w:type="spellEnd"/>
          </w:p>
          <w:p w:rsidR="002C45F1" w:rsidRPr="00FF19F0" w:rsidRDefault="002C45F1" w:rsidP="006351F4">
            <w:pPr>
              <w:autoSpaceDE/>
              <w:autoSpaceDN/>
              <w:adjustRightInd/>
              <w:ind w:left="119" w:right="145"/>
              <w:rPr>
                <w:rFonts w:eastAsia="Times New Roman"/>
                <w:color w:val="000000"/>
                <w:sz w:val="20"/>
                <w:szCs w:val="20"/>
              </w:rPr>
            </w:pP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3 600 000,00</w:t>
            </w:r>
          </w:p>
        </w:tc>
      </w:tr>
      <w:tr w:rsidR="002C45F1" w:rsidRPr="00AF7248" w:rsidTr="002C45F1">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25</w:t>
            </w:r>
          </w:p>
        </w:tc>
        <w:tc>
          <w:tcPr>
            <w:tcW w:w="592" w:type="pct"/>
            <w:vMerge/>
            <w:tcBorders>
              <w:left w:val="nil"/>
              <w:bottom w:val="single" w:sz="4" w:space="0" w:color="auto"/>
              <w:right w:val="single" w:sz="5" w:space="0" w:color="000000"/>
            </w:tcBorders>
            <w:vAlign w:val="center"/>
          </w:tcPr>
          <w:p w:rsidR="002C45F1" w:rsidRPr="00FF19F0" w:rsidRDefault="002C45F1"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2C45F1" w:rsidRDefault="002C45F1" w:rsidP="006351F4">
            <w:pPr>
              <w:autoSpaceDE/>
              <w:autoSpaceDN/>
              <w:adjustRightInd/>
              <w:ind w:left="119" w:right="145"/>
              <w:rPr>
                <w:rFonts w:eastAsia="Times New Roman"/>
                <w:color w:val="000000"/>
                <w:sz w:val="20"/>
                <w:szCs w:val="20"/>
              </w:rPr>
            </w:pPr>
            <w:r w:rsidRPr="00FF19F0">
              <w:rPr>
                <w:rFonts w:eastAsia="Times New Roman"/>
                <w:color w:val="000000"/>
                <w:sz w:val="20"/>
                <w:szCs w:val="20"/>
              </w:rPr>
              <w:t xml:space="preserve">Набор с двухканальным центральным венозным катетером для катетеризации верхней полой вены по методу </w:t>
            </w:r>
            <w:proofErr w:type="spellStart"/>
            <w:r w:rsidRPr="00FF19F0">
              <w:rPr>
                <w:rFonts w:eastAsia="Times New Roman"/>
                <w:color w:val="000000"/>
                <w:sz w:val="20"/>
                <w:szCs w:val="20"/>
              </w:rPr>
              <w:t>Сельдингера</w:t>
            </w:r>
            <w:proofErr w:type="spellEnd"/>
          </w:p>
          <w:p w:rsidR="002C45F1" w:rsidRPr="00FF19F0" w:rsidRDefault="002C45F1" w:rsidP="006351F4">
            <w:pPr>
              <w:autoSpaceDE/>
              <w:autoSpaceDN/>
              <w:adjustRightInd/>
              <w:ind w:left="119" w:right="145"/>
              <w:rPr>
                <w:rFonts w:eastAsia="Times New Roman"/>
                <w:color w:val="000000"/>
                <w:sz w:val="20"/>
                <w:szCs w:val="20"/>
              </w:rPr>
            </w:pPr>
          </w:p>
        </w:tc>
        <w:tc>
          <w:tcPr>
            <w:tcW w:w="431"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jc w:val="both"/>
              <w:rPr>
                <w:b/>
                <w:bCs/>
                <w:highlight w:val="yellow"/>
              </w:rPr>
            </w:pPr>
          </w:p>
        </w:tc>
        <w:tc>
          <w:tcPr>
            <w:tcW w:w="485"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431"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377" w:type="pct"/>
            <w:vMerge/>
            <w:tcBorders>
              <w:left w:val="nil"/>
              <w:right w:val="single" w:sz="5" w:space="0" w:color="000000"/>
            </w:tcBorders>
            <w:shd w:val="clear" w:color="auto" w:fill="auto"/>
          </w:tcPr>
          <w:p w:rsidR="002C45F1" w:rsidRPr="00AF7248" w:rsidRDefault="002C45F1"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2C45F1" w:rsidRPr="00FF19F0" w:rsidRDefault="002C45F1" w:rsidP="002C45F1">
            <w:pPr>
              <w:autoSpaceDE/>
              <w:autoSpaceDN/>
              <w:adjustRightInd/>
              <w:jc w:val="center"/>
              <w:rPr>
                <w:rFonts w:eastAsia="Times New Roman"/>
                <w:color w:val="000000"/>
                <w:sz w:val="20"/>
                <w:szCs w:val="20"/>
              </w:rPr>
            </w:pPr>
            <w:r w:rsidRPr="00FF19F0">
              <w:rPr>
                <w:rFonts w:eastAsia="Times New Roman"/>
                <w:color w:val="000000"/>
                <w:sz w:val="20"/>
                <w:szCs w:val="20"/>
              </w:rPr>
              <w:t>3 600 000,00</w:t>
            </w:r>
          </w:p>
        </w:tc>
      </w:tr>
      <w:tr w:rsidR="006351F4" w:rsidRPr="00AF7248" w:rsidTr="006351F4">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6351F4" w:rsidRPr="00FF19F0" w:rsidRDefault="006351F4" w:rsidP="002C45F1">
            <w:pPr>
              <w:autoSpaceDE/>
              <w:autoSpaceDN/>
              <w:adjustRightInd/>
              <w:jc w:val="center"/>
              <w:rPr>
                <w:rFonts w:eastAsia="Times New Roman"/>
                <w:color w:val="000000"/>
                <w:sz w:val="20"/>
                <w:szCs w:val="20"/>
              </w:rPr>
            </w:pPr>
            <w:r w:rsidRPr="00FF19F0">
              <w:rPr>
                <w:rFonts w:eastAsia="Times New Roman"/>
                <w:color w:val="000000"/>
                <w:sz w:val="20"/>
                <w:szCs w:val="20"/>
              </w:rPr>
              <w:t>26</w:t>
            </w:r>
          </w:p>
        </w:tc>
        <w:tc>
          <w:tcPr>
            <w:tcW w:w="592" w:type="pct"/>
            <w:tcBorders>
              <w:top w:val="single" w:sz="5" w:space="0" w:color="000000"/>
              <w:left w:val="nil"/>
              <w:bottom w:val="single" w:sz="4" w:space="0" w:color="auto"/>
              <w:right w:val="single" w:sz="5" w:space="0" w:color="000000"/>
            </w:tcBorders>
            <w:vAlign w:val="center"/>
          </w:tcPr>
          <w:p w:rsidR="006351F4" w:rsidRPr="00FF19F0" w:rsidRDefault="006351F4" w:rsidP="002C45F1">
            <w:pPr>
              <w:autoSpaceDE/>
              <w:autoSpaceDN/>
              <w:adjustRightInd/>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6351F4" w:rsidRPr="00FF19F0" w:rsidRDefault="006351F4" w:rsidP="006351F4">
            <w:pPr>
              <w:autoSpaceDE/>
              <w:autoSpaceDN/>
              <w:adjustRightInd/>
              <w:ind w:left="119" w:right="145"/>
              <w:rPr>
                <w:rFonts w:eastAsia="Times New Roman"/>
                <w:color w:val="000000"/>
                <w:sz w:val="20"/>
                <w:szCs w:val="20"/>
              </w:rPr>
            </w:pPr>
            <w:r w:rsidRPr="00FF19F0">
              <w:rPr>
                <w:rFonts w:eastAsia="Times New Roman"/>
                <w:color w:val="000000"/>
                <w:sz w:val="20"/>
                <w:szCs w:val="20"/>
              </w:rPr>
              <w:t>Шприц 50 мл к шприцевым насосам</w:t>
            </w:r>
          </w:p>
        </w:tc>
        <w:tc>
          <w:tcPr>
            <w:tcW w:w="431" w:type="pct"/>
            <w:tcBorders>
              <w:top w:val="single" w:sz="5" w:space="0" w:color="000000"/>
              <w:left w:val="nil"/>
              <w:bottom w:val="single" w:sz="4" w:space="0" w:color="auto"/>
              <w:right w:val="single" w:sz="5" w:space="0" w:color="000000"/>
            </w:tcBorders>
            <w:vAlign w:val="center"/>
          </w:tcPr>
          <w:p w:rsidR="006351F4" w:rsidRPr="00FF19F0" w:rsidRDefault="006351F4" w:rsidP="002C45F1">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485" w:type="pct"/>
            <w:tcBorders>
              <w:top w:val="single" w:sz="5" w:space="0" w:color="000000"/>
              <w:left w:val="nil"/>
              <w:bottom w:val="single" w:sz="4" w:space="0" w:color="auto"/>
              <w:right w:val="single" w:sz="5" w:space="0" w:color="000000"/>
            </w:tcBorders>
            <w:vAlign w:val="center"/>
          </w:tcPr>
          <w:p w:rsidR="006351F4" w:rsidRPr="00FF19F0" w:rsidRDefault="006351F4" w:rsidP="002C45F1">
            <w:pPr>
              <w:autoSpaceDE/>
              <w:autoSpaceDN/>
              <w:adjustRightInd/>
              <w:jc w:val="center"/>
              <w:rPr>
                <w:rFonts w:eastAsia="Times New Roman"/>
                <w:color w:val="000000"/>
                <w:sz w:val="20"/>
                <w:szCs w:val="20"/>
              </w:rPr>
            </w:pPr>
            <w:r w:rsidRPr="00FF19F0">
              <w:rPr>
                <w:rFonts w:eastAsia="Times New Roman"/>
                <w:color w:val="000000"/>
                <w:sz w:val="20"/>
                <w:szCs w:val="20"/>
              </w:rPr>
              <w:t>15000</w:t>
            </w:r>
          </w:p>
        </w:tc>
        <w:tc>
          <w:tcPr>
            <w:tcW w:w="485" w:type="pct"/>
            <w:vMerge/>
            <w:tcBorders>
              <w:left w:val="nil"/>
              <w:bottom w:val="single" w:sz="4" w:space="0" w:color="auto"/>
              <w:right w:val="single" w:sz="5" w:space="0" w:color="000000"/>
            </w:tcBorders>
            <w:shd w:val="clear" w:color="auto" w:fill="auto"/>
          </w:tcPr>
          <w:p w:rsidR="006351F4" w:rsidRPr="00AF7248" w:rsidRDefault="006351F4" w:rsidP="000C5D60">
            <w:pPr>
              <w:spacing w:line="65" w:lineRule="atLeast"/>
              <w:ind w:left="119"/>
              <w:jc w:val="both"/>
              <w:rPr>
                <w:b/>
                <w:bCs/>
                <w:highlight w:val="yellow"/>
              </w:rPr>
            </w:pPr>
          </w:p>
        </w:tc>
        <w:tc>
          <w:tcPr>
            <w:tcW w:w="485" w:type="pct"/>
            <w:vMerge/>
            <w:tcBorders>
              <w:left w:val="nil"/>
              <w:bottom w:val="single" w:sz="4" w:space="0" w:color="auto"/>
              <w:right w:val="single" w:sz="5" w:space="0" w:color="000000"/>
            </w:tcBorders>
            <w:shd w:val="clear" w:color="auto" w:fill="auto"/>
          </w:tcPr>
          <w:p w:rsidR="006351F4" w:rsidRPr="00AF7248" w:rsidRDefault="006351F4" w:rsidP="000C5D60">
            <w:pPr>
              <w:spacing w:line="65" w:lineRule="atLeast"/>
              <w:ind w:left="119" w:firstLine="540"/>
              <w:jc w:val="both"/>
              <w:rPr>
                <w:b/>
                <w:bCs/>
                <w:highlight w:val="yellow"/>
              </w:rPr>
            </w:pPr>
          </w:p>
        </w:tc>
        <w:tc>
          <w:tcPr>
            <w:tcW w:w="431" w:type="pct"/>
            <w:vMerge/>
            <w:tcBorders>
              <w:left w:val="nil"/>
              <w:bottom w:val="single" w:sz="4" w:space="0" w:color="auto"/>
              <w:right w:val="single" w:sz="5" w:space="0" w:color="000000"/>
            </w:tcBorders>
            <w:shd w:val="clear" w:color="auto" w:fill="auto"/>
          </w:tcPr>
          <w:p w:rsidR="006351F4" w:rsidRPr="00AF7248" w:rsidRDefault="006351F4" w:rsidP="000C5D60">
            <w:pPr>
              <w:spacing w:line="65" w:lineRule="atLeast"/>
              <w:ind w:left="119" w:firstLine="540"/>
              <w:jc w:val="both"/>
              <w:rPr>
                <w:b/>
                <w:bCs/>
                <w:highlight w:val="yellow"/>
              </w:rPr>
            </w:pPr>
          </w:p>
        </w:tc>
        <w:tc>
          <w:tcPr>
            <w:tcW w:w="377" w:type="pct"/>
            <w:vMerge/>
            <w:tcBorders>
              <w:left w:val="nil"/>
              <w:bottom w:val="single" w:sz="4" w:space="0" w:color="auto"/>
              <w:right w:val="single" w:sz="5" w:space="0" w:color="000000"/>
            </w:tcBorders>
            <w:shd w:val="clear" w:color="auto" w:fill="auto"/>
          </w:tcPr>
          <w:p w:rsidR="006351F4" w:rsidRPr="00AF7248" w:rsidRDefault="006351F4"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6351F4" w:rsidRPr="00FF19F0" w:rsidRDefault="006351F4" w:rsidP="002C45F1">
            <w:pPr>
              <w:autoSpaceDE/>
              <w:autoSpaceDN/>
              <w:adjustRightInd/>
              <w:jc w:val="center"/>
              <w:rPr>
                <w:rFonts w:eastAsia="Times New Roman"/>
                <w:color w:val="000000"/>
                <w:sz w:val="20"/>
                <w:szCs w:val="20"/>
              </w:rPr>
            </w:pPr>
            <w:r w:rsidRPr="00FF19F0">
              <w:rPr>
                <w:rFonts w:eastAsia="Times New Roman"/>
                <w:color w:val="000000"/>
                <w:sz w:val="20"/>
                <w:szCs w:val="20"/>
              </w:rPr>
              <w:t>9 900 000,00</w:t>
            </w:r>
          </w:p>
        </w:tc>
      </w:tr>
      <w:tr w:rsidR="006351F4" w:rsidRPr="006351F4" w:rsidTr="006351F4">
        <w:trPr>
          <w:tblCellSpacing w:w="-6" w:type="nil"/>
        </w:trPr>
        <w:tc>
          <w:tcPr>
            <w:tcW w:w="328" w:type="pct"/>
            <w:tcBorders>
              <w:top w:val="nil"/>
              <w:left w:val="single" w:sz="6" w:space="0" w:color="000000"/>
              <w:bottom w:val="single" w:sz="6" w:space="0" w:color="000000"/>
              <w:right w:val="single" w:sz="5" w:space="0" w:color="000000"/>
            </w:tcBorders>
            <w:vAlign w:val="center"/>
          </w:tcPr>
          <w:p w:rsidR="006351F4" w:rsidRPr="006351F4" w:rsidRDefault="006351F4"/>
        </w:tc>
        <w:tc>
          <w:tcPr>
            <w:tcW w:w="592" w:type="pct"/>
            <w:tcBorders>
              <w:top w:val="nil"/>
              <w:left w:val="single" w:sz="5" w:space="0" w:color="000000"/>
              <w:bottom w:val="single" w:sz="6" w:space="0" w:color="000000"/>
              <w:right w:val="single" w:sz="5" w:space="0" w:color="000000"/>
            </w:tcBorders>
            <w:vAlign w:val="center"/>
          </w:tcPr>
          <w:p w:rsidR="006351F4" w:rsidRPr="006351F4" w:rsidRDefault="006351F4">
            <w:pPr>
              <w:rPr>
                <w:b/>
                <w:bCs/>
              </w:rPr>
            </w:pPr>
          </w:p>
        </w:tc>
        <w:tc>
          <w:tcPr>
            <w:tcW w:w="848" w:type="pct"/>
            <w:tcBorders>
              <w:top w:val="single" w:sz="5" w:space="0" w:color="000000"/>
              <w:left w:val="single" w:sz="5" w:space="0" w:color="000000"/>
              <w:bottom w:val="single" w:sz="6" w:space="0" w:color="000000"/>
              <w:right w:val="single" w:sz="5" w:space="0" w:color="000000"/>
            </w:tcBorders>
            <w:vAlign w:val="center"/>
          </w:tcPr>
          <w:p w:rsidR="006351F4" w:rsidRPr="006351F4" w:rsidRDefault="006351F4" w:rsidP="000C5D60">
            <w:pPr>
              <w:ind w:left="119"/>
              <w:rPr>
                <w:b/>
                <w:bCs/>
              </w:rPr>
            </w:pPr>
            <w:r w:rsidRPr="006351F4">
              <w:rPr>
                <w:b/>
                <w:bCs/>
                <w:sz w:val="22"/>
                <w:szCs w:val="22"/>
              </w:rPr>
              <w:t>Всего</w:t>
            </w:r>
          </w:p>
        </w:tc>
        <w:tc>
          <w:tcPr>
            <w:tcW w:w="431" w:type="pct"/>
            <w:tcBorders>
              <w:top w:val="single" w:sz="5" w:space="0" w:color="000000"/>
              <w:left w:val="single" w:sz="5" w:space="0" w:color="000000"/>
              <w:bottom w:val="single" w:sz="6" w:space="0" w:color="000000"/>
              <w:right w:val="single" w:sz="5" w:space="0" w:color="000000"/>
            </w:tcBorders>
            <w:vAlign w:val="center"/>
          </w:tcPr>
          <w:p w:rsidR="006351F4" w:rsidRPr="006351F4" w:rsidRDefault="006351F4" w:rsidP="000C5D60">
            <w:pPr>
              <w:ind w:left="119"/>
              <w:jc w:val="center"/>
            </w:pPr>
          </w:p>
        </w:tc>
        <w:tc>
          <w:tcPr>
            <w:tcW w:w="485" w:type="pct"/>
            <w:tcBorders>
              <w:top w:val="single" w:sz="5" w:space="0" w:color="000000"/>
              <w:left w:val="single" w:sz="5" w:space="0" w:color="000000"/>
              <w:bottom w:val="single" w:sz="6" w:space="0" w:color="000000"/>
              <w:right w:val="single" w:sz="5" w:space="0" w:color="000000"/>
            </w:tcBorders>
            <w:vAlign w:val="center"/>
          </w:tcPr>
          <w:p w:rsidR="006351F4" w:rsidRPr="006351F4" w:rsidRDefault="006351F4" w:rsidP="000C5D60">
            <w:pPr>
              <w:ind w:left="119"/>
              <w:jc w:val="center"/>
            </w:pPr>
          </w:p>
        </w:tc>
        <w:tc>
          <w:tcPr>
            <w:tcW w:w="485" w:type="pct"/>
            <w:tcBorders>
              <w:top w:val="single" w:sz="5" w:space="0" w:color="000000"/>
              <w:left w:val="single" w:sz="5" w:space="0" w:color="000000"/>
              <w:bottom w:val="single" w:sz="6" w:space="0" w:color="000000"/>
              <w:right w:val="single" w:sz="5" w:space="0" w:color="000000"/>
            </w:tcBorders>
            <w:vAlign w:val="center"/>
          </w:tcPr>
          <w:p w:rsidR="006351F4" w:rsidRPr="006351F4" w:rsidRDefault="006351F4" w:rsidP="000C5D60">
            <w:pPr>
              <w:ind w:left="119"/>
              <w:jc w:val="center"/>
            </w:pPr>
          </w:p>
        </w:tc>
        <w:tc>
          <w:tcPr>
            <w:tcW w:w="485" w:type="pct"/>
            <w:tcBorders>
              <w:top w:val="single" w:sz="5" w:space="0" w:color="000000"/>
              <w:left w:val="single" w:sz="5" w:space="0" w:color="000000"/>
              <w:bottom w:val="single" w:sz="6" w:space="0" w:color="000000"/>
              <w:right w:val="single" w:sz="5" w:space="0" w:color="000000"/>
            </w:tcBorders>
            <w:vAlign w:val="center"/>
          </w:tcPr>
          <w:p w:rsidR="006351F4" w:rsidRPr="006351F4" w:rsidRDefault="006351F4" w:rsidP="000C5D60">
            <w:pPr>
              <w:ind w:left="119"/>
              <w:jc w:val="center"/>
            </w:pPr>
          </w:p>
        </w:tc>
        <w:tc>
          <w:tcPr>
            <w:tcW w:w="431" w:type="pct"/>
            <w:tcBorders>
              <w:top w:val="single" w:sz="5" w:space="0" w:color="000000"/>
              <w:left w:val="single" w:sz="5" w:space="0" w:color="000000"/>
              <w:bottom w:val="single" w:sz="6" w:space="0" w:color="000000"/>
              <w:right w:val="single" w:sz="5" w:space="0" w:color="000000"/>
            </w:tcBorders>
            <w:vAlign w:val="center"/>
          </w:tcPr>
          <w:p w:rsidR="006351F4" w:rsidRPr="006351F4" w:rsidRDefault="006351F4" w:rsidP="000C5D60">
            <w:pPr>
              <w:ind w:left="119"/>
              <w:jc w:val="center"/>
            </w:pPr>
          </w:p>
        </w:tc>
        <w:tc>
          <w:tcPr>
            <w:tcW w:w="377" w:type="pct"/>
            <w:tcBorders>
              <w:top w:val="single" w:sz="5" w:space="0" w:color="000000"/>
              <w:left w:val="single" w:sz="5" w:space="0" w:color="000000"/>
              <w:bottom w:val="single" w:sz="6" w:space="0" w:color="000000"/>
              <w:right w:val="single" w:sz="5" w:space="0" w:color="000000"/>
            </w:tcBorders>
            <w:vAlign w:val="center"/>
          </w:tcPr>
          <w:p w:rsidR="006351F4" w:rsidRPr="006351F4" w:rsidRDefault="006351F4" w:rsidP="000C5D60">
            <w:pPr>
              <w:ind w:left="119"/>
              <w:jc w:val="center"/>
            </w:pPr>
          </w:p>
        </w:tc>
        <w:tc>
          <w:tcPr>
            <w:tcW w:w="538" w:type="pct"/>
            <w:tcBorders>
              <w:top w:val="single" w:sz="5" w:space="0" w:color="000000"/>
              <w:left w:val="single" w:sz="5" w:space="0" w:color="000000"/>
              <w:bottom w:val="single" w:sz="6" w:space="0" w:color="000000"/>
              <w:right w:val="single" w:sz="6" w:space="0" w:color="000000"/>
            </w:tcBorders>
            <w:vAlign w:val="center"/>
          </w:tcPr>
          <w:p w:rsidR="006351F4" w:rsidRPr="006351F4" w:rsidRDefault="008A0698" w:rsidP="000C5D60">
            <w:pPr>
              <w:ind w:left="119"/>
              <w:jc w:val="center"/>
              <w:rPr>
                <w:b/>
                <w:bCs/>
              </w:rPr>
            </w:pPr>
            <w:r w:rsidRPr="008A0698">
              <w:rPr>
                <w:rFonts w:eastAsia="Times New Roman"/>
                <w:b/>
                <w:bCs/>
                <w:color w:val="000000"/>
                <w:sz w:val="20"/>
                <w:szCs w:val="20"/>
              </w:rPr>
              <w:t>231</w:t>
            </w:r>
            <w:r>
              <w:rPr>
                <w:rFonts w:eastAsia="Times New Roman"/>
                <w:b/>
                <w:bCs/>
                <w:color w:val="000000"/>
                <w:sz w:val="20"/>
                <w:szCs w:val="20"/>
              </w:rPr>
              <w:t xml:space="preserve"> </w:t>
            </w:r>
            <w:r w:rsidRPr="008A0698">
              <w:rPr>
                <w:rFonts w:eastAsia="Times New Roman"/>
                <w:b/>
                <w:bCs/>
                <w:color w:val="000000"/>
                <w:sz w:val="20"/>
                <w:szCs w:val="20"/>
              </w:rPr>
              <w:t>815</w:t>
            </w:r>
            <w:r>
              <w:rPr>
                <w:rFonts w:eastAsia="Times New Roman"/>
                <w:b/>
                <w:bCs/>
                <w:color w:val="000000"/>
                <w:sz w:val="20"/>
                <w:szCs w:val="20"/>
              </w:rPr>
              <w:t xml:space="preserve"> </w:t>
            </w:r>
            <w:r w:rsidRPr="008A0698">
              <w:rPr>
                <w:rFonts w:eastAsia="Times New Roman"/>
                <w:b/>
                <w:bCs/>
                <w:color w:val="000000"/>
                <w:sz w:val="20"/>
                <w:szCs w:val="20"/>
              </w:rPr>
              <w:t>926,7</w:t>
            </w:r>
            <w:r>
              <w:rPr>
                <w:rFonts w:eastAsia="Times New Roman"/>
                <w:b/>
                <w:bCs/>
                <w:color w:val="000000"/>
                <w:sz w:val="20"/>
                <w:szCs w:val="20"/>
              </w:rPr>
              <w:t>0</w:t>
            </w:r>
          </w:p>
        </w:tc>
      </w:tr>
    </w:tbl>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 xml:space="preserve">Директор  _____________________      </w:t>
            </w:r>
            <w:proofErr w:type="spellStart"/>
            <w:r w:rsidRPr="006351F4">
              <w:rPr>
                <w:b/>
                <w:bCs/>
              </w:rPr>
              <w:t>Боранбаева</w:t>
            </w:r>
            <w:proofErr w:type="spellEnd"/>
            <w:r w:rsidRPr="006351F4">
              <w:rPr>
                <w:b/>
                <w:bCs/>
              </w:rPr>
              <w:t xml:space="preserve">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21269E" w:rsidRPr="002C45F1" w:rsidRDefault="0021269E">
      <w:pPr>
        <w:ind w:firstLine="540"/>
        <w:jc w:val="center"/>
        <w:rPr>
          <w:b/>
          <w:bCs/>
        </w:rPr>
      </w:pPr>
    </w:p>
    <w:p w:rsidR="00FF19F0" w:rsidRPr="000C5D60" w:rsidRDefault="00FF19F0">
      <w:pPr>
        <w:ind w:firstLine="540"/>
        <w:jc w:val="center"/>
        <w:rPr>
          <w:rFonts w:eastAsia="Times New Roman"/>
          <w:b/>
          <w:bCs/>
          <w:color w:val="000000"/>
        </w:rPr>
      </w:pPr>
      <w:r w:rsidRPr="000C5D60">
        <w:rPr>
          <w:rFonts w:eastAsia="Times New Roman"/>
          <w:b/>
          <w:bCs/>
          <w:color w:val="000000"/>
        </w:rPr>
        <w:t>Лекарственные средства*</w:t>
      </w:r>
    </w:p>
    <w:p w:rsidR="00FF19F0" w:rsidRPr="00FF19F0" w:rsidRDefault="00FF19F0">
      <w:pPr>
        <w:ind w:firstLine="540"/>
        <w:jc w:val="center"/>
        <w:rPr>
          <w:b/>
          <w:bCs/>
          <w:sz w:val="22"/>
          <w:highlight w:val="yellow"/>
        </w:rPr>
      </w:pPr>
      <w:r w:rsidRPr="00FF19F0">
        <w:rPr>
          <w:rFonts w:eastAsia="Times New Roman"/>
          <w:color w:val="000000"/>
          <w:sz w:val="20"/>
          <w:szCs w:val="22"/>
        </w:rPr>
        <w:t xml:space="preserve">* Торговые наименования лекарственных средств должны быть </w:t>
      </w:r>
      <w:proofErr w:type="spellStart"/>
      <w:r w:rsidRPr="00FF19F0">
        <w:rPr>
          <w:rFonts w:eastAsia="Times New Roman"/>
          <w:color w:val="000000"/>
          <w:sz w:val="20"/>
          <w:szCs w:val="22"/>
        </w:rPr>
        <w:t>зарегистрированны</w:t>
      </w:r>
      <w:proofErr w:type="spellEnd"/>
      <w:r w:rsidRPr="00FF19F0">
        <w:rPr>
          <w:rFonts w:eastAsia="Times New Roman"/>
          <w:color w:val="000000"/>
          <w:sz w:val="20"/>
          <w:szCs w:val="22"/>
        </w:rPr>
        <w:t>, входить в приказ МЗ РК от 8 декабря 2017 года № 931 "Об утверждении Казахстанского национального лекарственного формуляра"</w:t>
      </w:r>
    </w:p>
    <w:tbl>
      <w:tblPr>
        <w:tblW w:w="14939" w:type="dxa"/>
        <w:tblInd w:w="93" w:type="dxa"/>
        <w:tblLook w:val="04A0"/>
      </w:tblPr>
      <w:tblGrid>
        <w:gridCol w:w="960"/>
        <w:gridCol w:w="2600"/>
        <w:gridCol w:w="4819"/>
        <w:gridCol w:w="1180"/>
        <w:gridCol w:w="1600"/>
        <w:gridCol w:w="1580"/>
        <w:gridCol w:w="2200"/>
      </w:tblGrid>
      <w:tr w:rsidR="00FF19F0" w:rsidRPr="00FF19F0" w:rsidTr="002C45F1">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 xml:space="preserve">№ </w:t>
            </w:r>
            <w:proofErr w:type="spellStart"/>
            <w:proofErr w:type="gramStart"/>
            <w:r w:rsidRPr="00FF19F0">
              <w:rPr>
                <w:rFonts w:eastAsia="Times New Roman"/>
                <w:b/>
                <w:bCs/>
                <w:color w:val="000000"/>
                <w:sz w:val="20"/>
                <w:szCs w:val="20"/>
              </w:rPr>
              <w:t>п</w:t>
            </w:r>
            <w:proofErr w:type="spellEnd"/>
            <w:proofErr w:type="gramEnd"/>
            <w:r w:rsidRPr="00FF19F0">
              <w:rPr>
                <w:rFonts w:eastAsia="Times New Roman"/>
                <w:b/>
                <w:bCs/>
                <w:color w:val="000000"/>
                <w:sz w:val="20"/>
                <w:szCs w:val="20"/>
              </w:rPr>
              <w:t>/</w:t>
            </w:r>
            <w:proofErr w:type="spellStart"/>
            <w:r w:rsidRPr="00FF19F0">
              <w:rPr>
                <w:rFonts w:eastAsia="Times New Roman"/>
                <w:b/>
                <w:bCs/>
                <w:color w:val="000000"/>
                <w:sz w:val="20"/>
                <w:szCs w:val="20"/>
              </w:rPr>
              <w:t>п</w:t>
            </w:r>
            <w:proofErr w:type="spellEnd"/>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b/>
                <w:bCs/>
                <w:color w:val="000000"/>
                <w:sz w:val="20"/>
                <w:szCs w:val="20"/>
              </w:rPr>
            </w:pPr>
            <w:r w:rsidRPr="00FF19F0">
              <w:rPr>
                <w:rFonts w:eastAsia="Times New Roman"/>
                <w:b/>
                <w:bCs/>
                <w:color w:val="000000"/>
                <w:sz w:val="20"/>
                <w:szCs w:val="20"/>
              </w:rPr>
              <w:t>Наименование</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Характеристика, форма выпуска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b/>
                <w:bCs/>
                <w:color w:val="000000"/>
                <w:sz w:val="20"/>
                <w:szCs w:val="20"/>
              </w:rPr>
            </w:pPr>
            <w:proofErr w:type="spellStart"/>
            <w:r w:rsidRPr="00FF19F0">
              <w:rPr>
                <w:rFonts w:eastAsia="Times New Roman"/>
                <w:b/>
                <w:bCs/>
                <w:color w:val="000000"/>
                <w:sz w:val="20"/>
                <w:szCs w:val="20"/>
              </w:rPr>
              <w:t>Ед</w:t>
            </w:r>
            <w:proofErr w:type="gramStart"/>
            <w:r w:rsidRPr="00FF19F0">
              <w:rPr>
                <w:rFonts w:eastAsia="Times New Roman"/>
                <w:b/>
                <w:bCs/>
                <w:color w:val="000000"/>
                <w:sz w:val="20"/>
                <w:szCs w:val="20"/>
              </w:rPr>
              <w:t>.и</w:t>
            </w:r>
            <w:proofErr w:type="gramEnd"/>
            <w:r w:rsidRPr="00FF19F0">
              <w:rPr>
                <w:rFonts w:eastAsia="Times New Roman"/>
                <w:b/>
                <w:bCs/>
                <w:color w:val="000000"/>
                <w:sz w:val="20"/>
                <w:szCs w:val="20"/>
              </w:rPr>
              <w:t>зм</w:t>
            </w:r>
            <w:proofErr w:type="spellEnd"/>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Количество</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Цена, тенге</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b/>
                <w:bCs/>
                <w:color w:val="000000"/>
                <w:sz w:val="20"/>
                <w:szCs w:val="20"/>
              </w:rPr>
            </w:pPr>
            <w:r w:rsidRPr="00FF19F0">
              <w:rPr>
                <w:rFonts w:eastAsia="Times New Roman"/>
                <w:b/>
                <w:bCs/>
                <w:color w:val="000000"/>
                <w:sz w:val="20"/>
                <w:szCs w:val="20"/>
              </w:rPr>
              <w:t xml:space="preserve"> Сумма, тенге </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Аминокислоты</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раствор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10% по 100 мл</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1300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6249,6</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8 124 480,00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Вориконазол</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лиофилизат</w:t>
            </w:r>
            <w:proofErr w:type="spellEnd"/>
            <w:r w:rsidRPr="00FF19F0">
              <w:rPr>
                <w:rFonts w:eastAsia="Times New Roman"/>
                <w:color w:val="000000"/>
                <w:sz w:val="20"/>
                <w:szCs w:val="20"/>
              </w:rPr>
              <w:t xml:space="preserve"> для приготовления раствора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200 мг</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400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48872,59</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Pr>
                <w:rFonts w:eastAsia="Times New Roman"/>
                <w:color w:val="000000"/>
                <w:sz w:val="20"/>
                <w:szCs w:val="20"/>
              </w:rPr>
              <w:t>1</w:t>
            </w:r>
            <w:r w:rsidRPr="00FF19F0">
              <w:rPr>
                <w:rFonts w:eastAsia="Times New Roman"/>
                <w:color w:val="000000"/>
                <w:sz w:val="20"/>
                <w:szCs w:val="20"/>
              </w:rPr>
              <w:t>9 549 036,00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Микафунгин</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лиофилизат</w:t>
            </w:r>
            <w:proofErr w:type="spellEnd"/>
            <w:r w:rsidRPr="00FF19F0">
              <w:rPr>
                <w:rFonts w:eastAsia="Times New Roman"/>
                <w:color w:val="000000"/>
                <w:sz w:val="20"/>
                <w:szCs w:val="20"/>
              </w:rPr>
              <w:t xml:space="preserve"> для приготовления раствора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100 мг</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292317" w:rsidP="00FF19F0">
            <w:pPr>
              <w:autoSpaceDE/>
              <w:autoSpaceDN/>
              <w:adjustRightInd/>
              <w:jc w:val="center"/>
              <w:rPr>
                <w:rFonts w:eastAsia="Times New Roman"/>
                <w:color w:val="000000"/>
                <w:sz w:val="20"/>
                <w:szCs w:val="20"/>
              </w:rPr>
            </w:pPr>
            <w:r w:rsidRPr="00FF19F0">
              <w:rPr>
                <w:rFonts w:eastAsia="Times New Roman"/>
                <w:color w:val="000000"/>
                <w:sz w:val="20"/>
                <w:szCs w:val="20"/>
              </w:rPr>
              <w:t>50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133529,2</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8D24D5" w:rsidP="00FF19F0">
            <w:pPr>
              <w:autoSpaceDE/>
              <w:autoSpaceDN/>
              <w:adjustRightInd/>
              <w:jc w:val="center"/>
              <w:rPr>
                <w:rFonts w:eastAsia="Times New Roman"/>
                <w:color w:val="000000"/>
                <w:sz w:val="20"/>
                <w:szCs w:val="20"/>
              </w:rPr>
            </w:pPr>
            <w:r w:rsidRPr="008D24D5">
              <w:rPr>
                <w:rFonts w:eastAsia="Times New Roman"/>
                <w:color w:val="000000"/>
                <w:sz w:val="20"/>
                <w:szCs w:val="20"/>
              </w:rPr>
              <w:t>6</w:t>
            </w:r>
            <w:r>
              <w:rPr>
                <w:rFonts w:eastAsia="Times New Roman"/>
                <w:color w:val="000000"/>
                <w:sz w:val="20"/>
                <w:szCs w:val="20"/>
              </w:rPr>
              <w:t xml:space="preserve"> </w:t>
            </w:r>
            <w:r w:rsidRPr="008D24D5">
              <w:rPr>
                <w:rFonts w:eastAsia="Times New Roman"/>
                <w:color w:val="000000"/>
                <w:sz w:val="20"/>
                <w:szCs w:val="20"/>
              </w:rPr>
              <w:t>676</w:t>
            </w:r>
            <w:r>
              <w:rPr>
                <w:rFonts w:eastAsia="Times New Roman"/>
                <w:color w:val="000000"/>
                <w:sz w:val="20"/>
                <w:szCs w:val="20"/>
              </w:rPr>
              <w:t xml:space="preserve"> </w:t>
            </w:r>
            <w:r w:rsidRPr="008D24D5">
              <w:rPr>
                <w:rFonts w:eastAsia="Times New Roman"/>
                <w:color w:val="000000"/>
                <w:sz w:val="20"/>
                <w:szCs w:val="20"/>
              </w:rPr>
              <w:t>460</w:t>
            </w:r>
            <w:r>
              <w:rPr>
                <w:rFonts w:eastAsia="Times New Roman"/>
                <w:color w:val="000000"/>
                <w:sz w:val="20"/>
                <w:szCs w:val="20"/>
              </w:rPr>
              <w:t>,00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4</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Микафунгин</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лиофилизат</w:t>
            </w:r>
            <w:proofErr w:type="spellEnd"/>
            <w:r w:rsidRPr="00FF19F0">
              <w:rPr>
                <w:rFonts w:eastAsia="Times New Roman"/>
                <w:color w:val="000000"/>
                <w:sz w:val="20"/>
                <w:szCs w:val="20"/>
              </w:rPr>
              <w:t xml:space="preserve"> для приготовления раствора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50 мг</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292317" w:rsidP="00FF19F0">
            <w:pPr>
              <w:autoSpaceDE/>
              <w:autoSpaceDN/>
              <w:adjustRightInd/>
              <w:jc w:val="center"/>
              <w:rPr>
                <w:rFonts w:eastAsia="Times New Roman"/>
                <w:color w:val="000000"/>
                <w:sz w:val="20"/>
                <w:szCs w:val="20"/>
              </w:rPr>
            </w:pPr>
            <w:r w:rsidRPr="00FF19F0">
              <w:rPr>
                <w:rFonts w:eastAsia="Times New Roman"/>
                <w:color w:val="000000"/>
                <w:sz w:val="20"/>
                <w:szCs w:val="20"/>
              </w:rPr>
              <w:t>210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83711,07</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8D24D5" w:rsidP="00FF19F0">
            <w:pPr>
              <w:autoSpaceDE/>
              <w:autoSpaceDN/>
              <w:adjustRightInd/>
              <w:jc w:val="center"/>
              <w:rPr>
                <w:rFonts w:eastAsia="Times New Roman"/>
                <w:color w:val="000000"/>
                <w:sz w:val="20"/>
                <w:szCs w:val="20"/>
              </w:rPr>
            </w:pPr>
            <w:r w:rsidRPr="008D24D5">
              <w:rPr>
                <w:rFonts w:eastAsia="Times New Roman"/>
                <w:color w:val="000000"/>
                <w:sz w:val="20"/>
                <w:szCs w:val="20"/>
              </w:rPr>
              <w:t>17</w:t>
            </w:r>
            <w:r>
              <w:rPr>
                <w:rFonts w:eastAsia="Times New Roman"/>
                <w:color w:val="000000"/>
                <w:sz w:val="20"/>
                <w:szCs w:val="20"/>
              </w:rPr>
              <w:t xml:space="preserve"> </w:t>
            </w:r>
            <w:r w:rsidRPr="008D24D5">
              <w:rPr>
                <w:rFonts w:eastAsia="Times New Roman"/>
                <w:color w:val="000000"/>
                <w:sz w:val="20"/>
                <w:szCs w:val="20"/>
              </w:rPr>
              <w:t>579</w:t>
            </w:r>
            <w:r>
              <w:rPr>
                <w:rFonts w:eastAsia="Times New Roman"/>
                <w:color w:val="000000"/>
                <w:sz w:val="20"/>
                <w:szCs w:val="20"/>
              </w:rPr>
              <w:t xml:space="preserve"> </w:t>
            </w:r>
            <w:r w:rsidRPr="008D24D5">
              <w:rPr>
                <w:rFonts w:eastAsia="Times New Roman"/>
                <w:color w:val="000000"/>
                <w:sz w:val="20"/>
                <w:szCs w:val="20"/>
              </w:rPr>
              <w:t>324,7</w:t>
            </w:r>
            <w:r>
              <w:rPr>
                <w:rFonts w:eastAsia="Times New Roman"/>
                <w:color w:val="000000"/>
                <w:sz w:val="20"/>
                <w:szCs w:val="20"/>
              </w:rPr>
              <w:t>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5</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Иммуноглобулин против </w:t>
            </w:r>
            <w:proofErr w:type="spellStart"/>
            <w:r w:rsidRPr="00FF19F0">
              <w:rPr>
                <w:rFonts w:eastAsia="Times New Roman"/>
                <w:color w:val="000000"/>
                <w:sz w:val="20"/>
                <w:szCs w:val="20"/>
              </w:rPr>
              <w:t>цитомегаловируса</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раствор для в/в 1000 </w:t>
            </w:r>
            <w:proofErr w:type="gramStart"/>
            <w:r w:rsidRPr="00FF19F0">
              <w:rPr>
                <w:rFonts w:eastAsia="Times New Roman"/>
                <w:color w:val="000000"/>
                <w:sz w:val="20"/>
                <w:szCs w:val="20"/>
              </w:rPr>
              <w:t>ЕД</w:t>
            </w:r>
            <w:proofErr w:type="gramEnd"/>
            <w:r w:rsidRPr="00FF19F0">
              <w:rPr>
                <w:rFonts w:eastAsia="Times New Roman"/>
                <w:color w:val="000000"/>
                <w:sz w:val="20"/>
                <w:szCs w:val="20"/>
              </w:rPr>
              <w:t>/10мл</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61250</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12 250 000,00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Линезолид</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раствор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2 мг/мл</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4901,96</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9 803 920,00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7</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Комплекс  аминокислот</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раствор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250 мл</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3272,25</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9 816 750,00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8</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Идарубицин</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раствор для инъекций 5 мг/5 мл</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400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35658,7</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Pr>
                <w:rFonts w:eastAsia="Times New Roman"/>
                <w:color w:val="000000"/>
                <w:sz w:val="20"/>
                <w:szCs w:val="20"/>
              </w:rPr>
              <w:t>1</w:t>
            </w:r>
            <w:r w:rsidRPr="00FF19F0">
              <w:rPr>
                <w:rFonts w:eastAsia="Times New Roman"/>
                <w:color w:val="000000"/>
                <w:sz w:val="20"/>
                <w:szCs w:val="20"/>
              </w:rPr>
              <w:t>4 263 480,0</w:t>
            </w:r>
            <w:r>
              <w:rPr>
                <w:rFonts w:eastAsia="Times New Roman"/>
                <w:color w:val="000000"/>
                <w:sz w:val="20"/>
                <w:szCs w:val="20"/>
              </w:rPr>
              <w:t>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9</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Иммуноглобулин (для внутривенного введения) </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раствор для внутривенного введения 50 мг/мл- 10 мл</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33807,32</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6 761 464,00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10</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Иммуноглобулин (для внутривенного введения) </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раствор для внутривенного введения 50 мг/мл- 50 мл</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80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85930</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6 874 400,00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11</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Натрия хлорид </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раствор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0,9% 100мл </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65000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105,76</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6 874 400,00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12</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Натрия хлорид </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раствор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0,9% 250мл </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13600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132,07</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1 796 152,00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13</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Натрия хлорид </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раствор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0,9% 400мл </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35000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188,28</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6 589 800,00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14</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Пиперациллин</w:t>
            </w:r>
            <w:proofErr w:type="spellEnd"/>
            <w:r w:rsidRPr="00FF19F0">
              <w:rPr>
                <w:rFonts w:eastAsia="Times New Roman"/>
                <w:color w:val="000000"/>
                <w:sz w:val="20"/>
                <w:szCs w:val="20"/>
              </w:rPr>
              <w:t xml:space="preserve"> и </w:t>
            </w:r>
            <w:proofErr w:type="spellStart"/>
            <w:r w:rsidRPr="00FF19F0">
              <w:rPr>
                <w:rFonts w:eastAsia="Times New Roman"/>
                <w:color w:val="000000"/>
                <w:sz w:val="20"/>
                <w:szCs w:val="20"/>
              </w:rPr>
              <w:t>Тазобактам</w:t>
            </w:r>
            <w:proofErr w:type="spellEnd"/>
            <w:r w:rsidRPr="00FF19F0">
              <w:rPr>
                <w:rFonts w:eastAsia="Times New Roman"/>
                <w:color w:val="000000"/>
                <w:sz w:val="20"/>
                <w:szCs w:val="20"/>
              </w:rPr>
              <w:t xml:space="preserve"> </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порошок для приготовления раствора для внутривенных инъекций 4,5 г</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2294,56</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6 883 680,00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15</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Треосульфан</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порошок для приготовления раствора для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1 г</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55677,6</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11 135 520,00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16</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Месна</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раствор для внутривенного введения  100мг/мл 4мл</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12000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541,63</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6 499 560,00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17</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spellStart"/>
            <w:r w:rsidRPr="00FF19F0">
              <w:rPr>
                <w:rFonts w:eastAsia="Times New Roman"/>
                <w:color w:val="000000"/>
                <w:sz w:val="20"/>
                <w:szCs w:val="20"/>
              </w:rPr>
              <w:t>Метотрексат</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раствор для инъекций 15 мг/ 3мл для </w:t>
            </w:r>
            <w:proofErr w:type="spellStart"/>
            <w:r w:rsidRPr="00FF19F0">
              <w:rPr>
                <w:rFonts w:eastAsia="Times New Roman"/>
                <w:color w:val="000000"/>
                <w:sz w:val="20"/>
                <w:szCs w:val="20"/>
              </w:rPr>
              <w:t>интратекального</w:t>
            </w:r>
            <w:proofErr w:type="spellEnd"/>
            <w:r w:rsidRPr="00FF19F0">
              <w:rPr>
                <w:rFonts w:eastAsia="Times New Roman"/>
                <w:color w:val="000000"/>
                <w:sz w:val="20"/>
                <w:szCs w:val="20"/>
              </w:rPr>
              <w:t xml:space="preserve">  введения</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r w:rsidRPr="00FF19F0">
              <w:rPr>
                <w:rFonts w:eastAsia="Times New Roman"/>
                <w:color w:val="000000"/>
                <w:sz w:val="20"/>
                <w:szCs w:val="20"/>
              </w:rPr>
              <w:t>фл</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1300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3500</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4 550 000,00</w:t>
            </w:r>
          </w:p>
        </w:tc>
      </w:tr>
      <w:tr w:rsidR="00FF19F0" w:rsidRPr="000C5D60" w:rsidTr="002C45F1">
        <w:tc>
          <w:tcPr>
            <w:tcW w:w="960" w:type="dxa"/>
            <w:tcBorders>
              <w:top w:val="nil"/>
              <w:left w:val="nil"/>
              <w:bottom w:val="nil"/>
              <w:right w:val="nil"/>
            </w:tcBorders>
            <w:shd w:val="clear" w:color="auto" w:fill="auto"/>
            <w:noWrap/>
            <w:vAlign w:val="bottom"/>
            <w:hideMark/>
          </w:tcPr>
          <w:p w:rsidR="00FF19F0" w:rsidRPr="000C5D60" w:rsidRDefault="00FF19F0" w:rsidP="00FF19F0">
            <w:pPr>
              <w:autoSpaceDE/>
              <w:autoSpaceDN/>
              <w:adjustRightInd/>
              <w:rPr>
                <w:rFonts w:eastAsia="Times New Roman"/>
                <w:color w:val="000000"/>
              </w:rPr>
            </w:pPr>
          </w:p>
        </w:tc>
        <w:tc>
          <w:tcPr>
            <w:tcW w:w="2600" w:type="dxa"/>
            <w:tcBorders>
              <w:top w:val="nil"/>
              <w:left w:val="nil"/>
              <w:bottom w:val="nil"/>
              <w:right w:val="nil"/>
            </w:tcBorders>
            <w:shd w:val="clear" w:color="auto" w:fill="auto"/>
            <w:noWrap/>
            <w:vAlign w:val="bottom"/>
            <w:hideMark/>
          </w:tcPr>
          <w:p w:rsidR="00FF19F0" w:rsidRPr="000C5D60" w:rsidRDefault="00FF19F0" w:rsidP="00FF19F0">
            <w:pPr>
              <w:autoSpaceDE/>
              <w:autoSpaceDN/>
              <w:adjustRightInd/>
              <w:rPr>
                <w:rFonts w:eastAsia="Times New Roman"/>
                <w:b/>
                <w:bCs/>
                <w:color w:val="000000"/>
              </w:rPr>
            </w:pPr>
          </w:p>
        </w:tc>
        <w:tc>
          <w:tcPr>
            <w:tcW w:w="5999" w:type="dxa"/>
            <w:gridSpan w:val="2"/>
            <w:tcBorders>
              <w:top w:val="nil"/>
              <w:left w:val="nil"/>
              <w:bottom w:val="nil"/>
              <w:right w:val="nil"/>
            </w:tcBorders>
            <w:shd w:val="clear" w:color="auto" w:fill="auto"/>
            <w:noWrap/>
            <w:vAlign w:val="center"/>
            <w:hideMark/>
          </w:tcPr>
          <w:p w:rsidR="00FF19F0" w:rsidRPr="000C5D60" w:rsidRDefault="00FF19F0" w:rsidP="00FF19F0">
            <w:pPr>
              <w:autoSpaceDE/>
              <w:autoSpaceDN/>
              <w:adjustRightInd/>
              <w:rPr>
                <w:rFonts w:eastAsia="Times New Roman"/>
                <w:b/>
                <w:bCs/>
                <w:color w:val="000000"/>
              </w:rPr>
            </w:pPr>
            <w:r w:rsidRPr="000C5D60">
              <w:rPr>
                <w:rFonts w:eastAsia="Times New Roman"/>
                <w:b/>
                <w:bCs/>
                <w:color w:val="000000"/>
              </w:rPr>
              <w:t>Изделия медицинского назначения</w:t>
            </w:r>
          </w:p>
        </w:tc>
        <w:tc>
          <w:tcPr>
            <w:tcW w:w="1600" w:type="dxa"/>
            <w:tcBorders>
              <w:top w:val="nil"/>
              <w:left w:val="nil"/>
              <w:bottom w:val="nil"/>
              <w:right w:val="nil"/>
            </w:tcBorders>
            <w:shd w:val="clear" w:color="auto" w:fill="auto"/>
            <w:noWrap/>
            <w:vAlign w:val="bottom"/>
            <w:hideMark/>
          </w:tcPr>
          <w:p w:rsidR="00FF19F0" w:rsidRPr="000C5D60" w:rsidRDefault="00FF19F0" w:rsidP="00FF19F0">
            <w:pPr>
              <w:autoSpaceDE/>
              <w:autoSpaceDN/>
              <w:adjustRightInd/>
              <w:rPr>
                <w:rFonts w:eastAsia="Times New Roman"/>
                <w:b/>
                <w:bCs/>
                <w:color w:val="000000"/>
              </w:rPr>
            </w:pPr>
          </w:p>
        </w:tc>
        <w:tc>
          <w:tcPr>
            <w:tcW w:w="1580" w:type="dxa"/>
            <w:tcBorders>
              <w:top w:val="nil"/>
              <w:left w:val="nil"/>
              <w:bottom w:val="nil"/>
              <w:right w:val="nil"/>
            </w:tcBorders>
            <w:shd w:val="clear" w:color="auto" w:fill="auto"/>
            <w:noWrap/>
            <w:vAlign w:val="bottom"/>
            <w:hideMark/>
          </w:tcPr>
          <w:p w:rsidR="00FF19F0" w:rsidRPr="000C5D60" w:rsidRDefault="00FF19F0" w:rsidP="00FF19F0">
            <w:pPr>
              <w:autoSpaceDE/>
              <w:autoSpaceDN/>
              <w:adjustRightInd/>
              <w:rPr>
                <w:rFonts w:eastAsia="Times New Roman"/>
                <w:b/>
                <w:bCs/>
                <w:color w:val="000000"/>
              </w:rPr>
            </w:pPr>
          </w:p>
        </w:tc>
        <w:tc>
          <w:tcPr>
            <w:tcW w:w="2200" w:type="dxa"/>
            <w:tcBorders>
              <w:top w:val="nil"/>
              <w:left w:val="nil"/>
              <w:bottom w:val="nil"/>
              <w:right w:val="nil"/>
            </w:tcBorders>
            <w:shd w:val="clear" w:color="auto" w:fill="auto"/>
            <w:noWrap/>
            <w:vAlign w:val="bottom"/>
            <w:hideMark/>
          </w:tcPr>
          <w:p w:rsidR="00FF19F0" w:rsidRPr="000C5D60" w:rsidRDefault="00FF19F0" w:rsidP="00FF19F0">
            <w:pPr>
              <w:autoSpaceDE/>
              <w:autoSpaceDN/>
              <w:adjustRightInd/>
              <w:rPr>
                <w:rFonts w:eastAsia="Times New Roman"/>
                <w:b/>
                <w:bCs/>
                <w:color w:val="000000"/>
              </w:rPr>
            </w:pPr>
          </w:p>
        </w:tc>
      </w:tr>
      <w:tr w:rsidR="00FF19F0" w:rsidRPr="00FF19F0" w:rsidTr="002C45F1">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18</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Система для внутривенного введения через волюметрические насосы (с </w:t>
            </w:r>
            <w:proofErr w:type="spellStart"/>
            <w:r w:rsidRPr="00FF19F0">
              <w:rPr>
                <w:rFonts w:eastAsia="Times New Roman"/>
                <w:color w:val="000000"/>
                <w:sz w:val="20"/>
                <w:szCs w:val="20"/>
              </w:rPr>
              <w:t>фильром</w:t>
            </w:r>
            <w:proofErr w:type="spellEnd"/>
            <w:r w:rsidRPr="00FF19F0">
              <w:rPr>
                <w:rFonts w:eastAsia="Times New Roman"/>
                <w:color w:val="000000"/>
                <w:sz w:val="20"/>
                <w:szCs w:val="20"/>
              </w:rPr>
              <w:t>)</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Стандартная, длиной 250 см. Капельница сверху имеет пункционный наконечник и антибактериальную вентиляцию с защитным колпачком. Нижняя часть капельницы гибкая, с микрофильтром 15 мкм. Капельница, идеально подходит к датчику капель. Линия из ПВХ. Силиконовый перистальтический сегмент. Роликовый регулятор, с предохраняющим устройством для безопасной утилизации наконечника. Специальный фильтр для крови в составе </w:t>
            </w:r>
            <w:proofErr w:type="spellStart"/>
            <w:r w:rsidRPr="00FF19F0">
              <w:rPr>
                <w:rFonts w:eastAsia="Times New Roman"/>
                <w:color w:val="000000"/>
                <w:sz w:val="20"/>
                <w:szCs w:val="20"/>
              </w:rPr>
              <w:t>трансфузионной</w:t>
            </w:r>
            <w:proofErr w:type="spellEnd"/>
            <w:r w:rsidRPr="00FF19F0">
              <w:rPr>
                <w:rFonts w:eastAsia="Times New Roman"/>
                <w:color w:val="000000"/>
                <w:sz w:val="20"/>
                <w:szCs w:val="20"/>
              </w:rPr>
              <w:t xml:space="preserve"> линии.</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13500</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1197</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16 159 500,00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19</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Система для внутривенного введения через волюметрические насосы (без фильтра)</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proofErr w:type="gramStart"/>
            <w:r w:rsidRPr="00FF19F0">
              <w:rPr>
                <w:rFonts w:eastAsia="Times New Roman"/>
                <w:color w:val="000000"/>
                <w:sz w:val="20"/>
                <w:szCs w:val="20"/>
              </w:rPr>
              <w:t xml:space="preserve">Система для внутривенных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для совместимых насосов, черная, для светочувствительных препаратов, длиной 250 см;</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12000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1071</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12 852 000,00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20</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Система </w:t>
            </w:r>
            <w:proofErr w:type="spellStart"/>
            <w:r w:rsidRPr="00FF19F0">
              <w:rPr>
                <w:rFonts w:eastAsia="Times New Roman"/>
                <w:color w:val="000000"/>
                <w:sz w:val="20"/>
                <w:szCs w:val="20"/>
              </w:rPr>
              <w:t>трансфузионная</w:t>
            </w:r>
            <w:proofErr w:type="spellEnd"/>
            <w:r w:rsidRPr="00FF19F0">
              <w:rPr>
                <w:rFonts w:eastAsia="Times New Roman"/>
                <w:color w:val="000000"/>
                <w:sz w:val="20"/>
                <w:szCs w:val="20"/>
              </w:rPr>
              <w:t xml:space="preserve"> с фильтром для крови, 250см (черная)</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Система для внутривенных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совместимая с волюметрическими насосами, длина 250 см., фильтр для крови 200 мкм, соединение </w:t>
            </w:r>
            <w:proofErr w:type="spellStart"/>
            <w:r w:rsidRPr="00FF19F0">
              <w:rPr>
                <w:rFonts w:eastAsia="Times New Roman"/>
                <w:color w:val="000000"/>
                <w:sz w:val="20"/>
                <w:szCs w:val="20"/>
              </w:rPr>
              <w:t>Luer</w:t>
            </w:r>
            <w:proofErr w:type="spellEnd"/>
            <w:r w:rsidRPr="00FF19F0">
              <w:rPr>
                <w:rFonts w:eastAsia="Times New Roman"/>
                <w:color w:val="000000"/>
                <w:sz w:val="20"/>
                <w:szCs w:val="20"/>
              </w:rPr>
              <w:t xml:space="preserve"> </w:t>
            </w:r>
            <w:proofErr w:type="spellStart"/>
            <w:r w:rsidRPr="00FF19F0">
              <w:rPr>
                <w:rFonts w:eastAsia="Times New Roman"/>
                <w:color w:val="000000"/>
                <w:sz w:val="20"/>
                <w:szCs w:val="20"/>
              </w:rPr>
              <w:t>Lock</w:t>
            </w:r>
            <w:proofErr w:type="spellEnd"/>
            <w:r w:rsidRPr="00FF19F0">
              <w:rPr>
                <w:rFonts w:eastAsia="Times New Roman"/>
                <w:color w:val="000000"/>
                <w:sz w:val="20"/>
                <w:szCs w:val="20"/>
              </w:rPr>
              <w:t xml:space="preserve">, не содержит </w:t>
            </w:r>
            <w:proofErr w:type="spellStart"/>
            <w:r w:rsidRPr="00FF19F0">
              <w:rPr>
                <w:rFonts w:eastAsia="Times New Roman"/>
                <w:color w:val="000000"/>
                <w:sz w:val="20"/>
                <w:szCs w:val="20"/>
              </w:rPr>
              <w:t>Latex</w:t>
            </w:r>
            <w:proofErr w:type="spellEnd"/>
            <w:r w:rsidRPr="00FF19F0">
              <w:rPr>
                <w:rFonts w:eastAsia="Times New Roman"/>
                <w:color w:val="000000"/>
                <w:sz w:val="20"/>
                <w:szCs w:val="20"/>
              </w:rPr>
              <w:t xml:space="preserve"> и DEHP. Система совместима с </w:t>
            </w:r>
            <w:proofErr w:type="spellStart"/>
            <w:r w:rsidRPr="00FF19F0">
              <w:rPr>
                <w:rFonts w:eastAsia="Times New Roman"/>
                <w:color w:val="000000"/>
                <w:sz w:val="20"/>
                <w:szCs w:val="20"/>
              </w:rPr>
              <w:t>Инфузоматами</w:t>
            </w:r>
            <w:proofErr w:type="spellEnd"/>
            <w:r w:rsidRPr="00FF19F0">
              <w:rPr>
                <w:rFonts w:eastAsia="Times New Roman"/>
                <w:color w:val="000000"/>
                <w:sz w:val="20"/>
                <w:szCs w:val="20"/>
              </w:rPr>
              <w:t xml:space="preserve"> ФМС и </w:t>
            </w:r>
            <w:proofErr w:type="spellStart"/>
            <w:r w:rsidRPr="00FF19F0">
              <w:rPr>
                <w:rFonts w:eastAsia="Times New Roman"/>
                <w:color w:val="000000"/>
                <w:sz w:val="20"/>
                <w:szCs w:val="20"/>
              </w:rPr>
              <w:t>Space</w:t>
            </w:r>
            <w:proofErr w:type="spellEnd"/>
            <w:r w:rsidRPr="00FF19F0">
              <w:rPr>
                <w:rFonts w:eastAsia="Times New Roman"/>
                <w:color w:val="000000"/>
                <w:sz w:val="20"/>
                <w:szCs w:val="20"/>
              </w:rPr>
              <w:t xml:space="preserve"> фирмы </w:t>
            </w:r>
            <w:proofErr w:type="spellStart"/>
            <w:r w:rsidRPr="00FF19F0">
              <w:rPr>
                <w:rFonts w:eastAsia="Times New Roman"/>
                <w:color w:val="000000"/>
                <w:sz w:val="20"/>
                <w:szCs w:val="20"/>
              </w:rPr>
              <w:t>B.Braun</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1221</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7 326 000,00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21</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Система для вливания </w:t>
            </w:r>
            <w:proofErr w:type="spellStart"/>
            <w:r w:rsidRPr="00FF19F0">
              <w:rPr>
                <w:rFonts w:eastAsia="Times New Roman"/>
                <w:color w:val="000000"/>
                <w:sz w:val="20"/>
                <w:szCs w:val="20"/>
              </w:rPr>
              <w:t>инфузионных</w:t>
            </w:r>
            <w:proofErr w:type="spellEnd"/>
            <w:r w:rsidRPr="00FF19F0">
              <w:rPr>
                <w:rFonts w:eastAsia="Times New Roman"/>
                <w:color w:val="000000"/>
                <w:sz w:val="20"/>
                <w:szCs w:val="20"/>
              </w:rPr>
              <w:t xml:space="preserve"> растворов, стерильная однократного применения</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Система для вливания </w:t>
            </w:r>
            <w:proofErr w:type="spellStart"/>
            <w:r w:rsidRPr="00FF19F0">
              <w:rPr>
                <w:rFonts w:eastAsia="Times New Roman"/>
                <w:color w:val="000000"/>
                <w:sz w:val="20"/>
                <w:szCs w:val="20"/>
              </w:rPr>
              <w:t>инфузионных</w:t>
            </w:r>
            <w:proofErr w:type="spellEnd"/>
            <w:r w:rsidRPr="00FF19F0">
              <w:rPr>
                <w:rFonts w:eastAsia="Times New Roman"/>
                <w:color w:val="000000"/>
                <w:sz w:val="20"/>
                <w:szCs w:val="20"/>
              </w:rPr>
              <w:t xml:space="preserve"> растворов, стерильная однократного применения</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50000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65</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3 250 000,00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22</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Колба  / Шприц </w:t>
            </w:r>
            <w:proofErr w:type="spellStart"/>
            <w:r w:rsidRPr="00FF19F0">
              <w:rPr>
                <w:rFonts w:eastAsia="Times New Roman"/>
                <w:color w:val="000000"/>
                <w:sz w:val="20"/>
                <w:szCs w:val="20"/>
              </w:rPr>
              <w:t>инжекторный</w:t>
            </w:r>
            <w:proofErr w:type="spellEnd"/>
            <w:r w:rsidRPr="00FF19F0">
              <w:rPr>
                <w:rFonts w:eastAsia="Times New Roman"/>
                <w:color w:val="000000"/>
                <w:sz w:val="20"/>
                <w:szCs w:val="20"/>
              </w:rPr>
              <w:br/>
              <w:t>200 мл трубка Y-образная спиральная трубка</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Колба 200 мл трубка Y-образная спиральная трубка.  Стерильный набор для проведения </w:t>
            </w:r>
            <w:proofErr w:type="gramStart"/>
            <w:r w:rsidRPr="00FF19F0">
              <w:rPr>
                <w:rFonts w:eastAsia="Times New Roman"/>
                <w:color w:val="000000"/>
                <w:sz w:val="20"/>
                <w:szCs w:val="20"/>
              </w:rPr>
              <w:t>парентеральных</w:t>
            </w:r>
            <w:proofErr w:type="gramEnd"/>
            <w:r w:rsidRPr="00FF19F0">
              <w:rPr>
                <w:rFonts w:eastAsia="Times New Roman"/>
                <w:color w:val="000000"/>
                <w:sz w:val="20"/>
                <w:szCs w:val="20"/>
              </w:rPr>
              <w:t xml:space="preserve"> </w:t>
            </w:r>
            <w:proofErr w:type="spellStart"/>
            <w:r w:rsidRPr="00FF19F0">
              <w:rPr>
                <w:rFonts w:eastAsia="Times New Roman"/>
                <w:color w:val="000000"/>
                <w:sz w:val="20"/>
                <w:szCs w:val="20"/>
              </w:rPr>
              <w:t>инфузий</w:t>
            </w:r>
            <w:proofErr w:type="spellEnd"/>
            <w:r w:rsidRPr="00FF19F0">
              <w:rPr>
                <w:rFonts w:eastAsia="Times New Roman"/>
                <w:color w:val="000000"/>
                <w:sz w:val="20"/>
                <w:szCs w:val="20"/>
              </w:rPr>
              <w:t xml:space="preserve">. Набор: шприц-колба объемом 200 мл, спиральная линия, трубка для набора вещества. Лимит давления в </w:t>
            </w:r>
            <w:proofErr w:type="spellStart"/>
            <w:proofErr w:type="gramStart"/>
            <w:r w:rsidRPr="00FF19F0">
              <w:rPr>
                <w:rFonts w:eastAsia="Times New Roman"/>
                <w:color w:val="000000"/>
                <w:sz w:val="20"/>
                <w:szCs w:val="20"/>
              </w:rPr>
              <w:t>шприц-колбе</w:t>
            </w:r>
            <w:proofErr w:type="spellEnd"/>
            <w:proofErr w:type="gramEnd"/>
            <w:r w:rsidRPr="00FF19F0">
              <w:rPr>
                <w:rFonts w:eastAsia="Times New Roman"/>
                <w:color w:val="000000"/>
                <w:sz w:val="20"/>
                <w:szCs w:val="20"/>
              </w:rPr>
              <w:t xml:space="preserve">: 1200 PSI / 84 </w:t>
            </w:r>
            <w:proofErr w:type="spellStart"/>
            <w:r w:rsidRPr="00FF19F0">
              <w:rPr>
                <w:rFonts w:eastAsia="Times New Roman"/>
                <w:color w:val="000000"/>
                <w:sz w:val="20"/>
                <w:szCs w:val="20"/>
              </w:rPr>
              <w:t>bar</w:t>
            </w:r>
            <w:proofErr w:type="spellEnd"/>
            <w:r w:rsidRPr="00FF19F0">
              <w:rPr>
                <w:rFonts w:eastAsia="Times New Roman"/>
                <w:color w:val="000000"/>
                <w:sz w:val="20"/>
                <w:szCs w:val="20"/>
              </w:rPr>
              <w:t xml:space="preserve">. Лимит давления в линии: 300 PSI / 21 </w:t>
            </w:r>
            <w:proofErr w:type="spellStart"/>
            <w:r w:rsidRPr="00FF19F0">
              <w:rPr>
                <w:rFonts w:eastAsia="Times New Roman"/>
                <w:color w:val="000000"/>
                <w:sz w:val="20"/>
                <w:szCs w:val="20"/>
              </w:rPr>
              <w:t>bar</w:t>
            </w:r>
            <w:proofErr w:type="spellEnd"/>
            <w:r w:rsidRPr="00FF19F0">
              <w:rPr>
                <w:rFonts w:eastAsia="Times New Roman"/>
                <w:color w:val="000000"/>
                <w:sz w:val="20"/>
                <w:szCs w:val="20"/>
              </w:rPr>
              <w:t xml:space="preserve">. Без латекса. Материал: ПВХ, синтетическая резина, поликарбонат, полипропилен. Однократного применения. </w:t>
            </w:r>
            <w:proofErr w:type="gramStart"/>
            <w:r w:rsidRPr="00FF19F0">
              <w:rPr>
                <w:rFonts w:eastAsia="Times New Roman"/>
                <w:color w:val="000000"/>
                <w:sz w:val="20"/>
                <w:szCs w:val="20"/>
              </w:rPr>
              <w:t>Предназначен для использования с рентген аппаратами и КТ.</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700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18000</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12 600 000,00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23</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Повязка </w:t>
            </w:r>
            <w:proofErr w:type="spellStart"/>
            <w:r w:rsidRPr="00FF19F0">
              <w:rPr>
                <w:rFonts w:eastAsia="Times New Roman"/>
                <w:color w:val="000000"/>
                <w:sz w:val="20"/>
                <w:szCs w:val="20"/>
              </w:rPr>
              <w:t>адгезивная</w:t>
            </w:r>
            <w:proofErr w:type="spellEnd"/>
            <w:r w:rsidRPr="00FF19F0">
              <w:rPr>
                <w:rFonts w:eastAsia="Times New Roman"/>
                <w:color w:val="000000"/>
                <w:sz w:val="20"/>
                <w:szCs w:val="20"/>
              </w:rPr>
              <w:t xml:space="preserve"> для покрытия ран размером 10смх10см</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Стерильная повязка для ран на основе </w:t>
            </w:r>
            <w:proofErr w:type="spellStart"/>
            <w:r w:rsidRPr="00FF19F0">
              <w:rPr>
                <w:rFonts w:eastAsia="Times New Roman"/>
                <w:color w:val="000000"/>
                <w:sz w:val="20"/>
                <w:szCs w:val="20"/>
              </w:rPr>
              <w:t>нектанного</w:t>
            </w:r>
            <w:proofErr w:type="spellEnd"/>
            <w:r w:rsidRPr="00FF19F0">
              <w:rPr>
                <w:rFonts w:eastAsia="Times New Roman"/>
                <w:color w:val="000000"/>
                <w:sz w:val="20"/>
                <w:szCs w:val="20"/>
              </w:rPr>
              <w:t xml:space="preserve"> полиэстера с нанесенным водоотталкивающим клеем и </w:t>
            </w:r>
            <w:proofErr w:type="spellStart"/>
            <w:r w:rsidRPr="00FF19F0">
              <w:rPr>
                <w:rFonts w:eastAsia="Times New Roman"/>
                <w:color w:val="000000"/>
                <w:sz w:val="20"/>
                <w:szCs w:val="20"/>
              </w:rPr>
              <w:t>неприлипающей</w:t>
            </w:r>
            <w:proofErr w:type="spellEnd"/>
            <w:r w:rsidRPr="00FF19F0">
              <w:rPr>
                <w:rFonts w:eastAsia="Times New Roman"/>
                <w:color w:val="000000"/>
                <w:sz w:val="20"/>
                <w:szCs w:val="20"/>
              </w:rPr>
              <w:t xml:space="preserve"> </w:t>
            </w:r>
            <w:proofErr w:type="spellStart"/>
            <w:r w:rsidRPr="00FF19F0">
              <w:rPr>
                <w:rFonts w:eastAsia="Times New Roman"/>
                <w:color w:val="000000"/>
                <w:sz w:val="20"/>
                <w:szCs w:val="20"/>
              </w:rPr>
              <w:t>впитывающец</w:t>
            </w:r>
            <w:proofErr w:type="spellEnd"/>
            <w:r w:rsidRPr="00FF19F0">
              <w:rPr>
                <w:rFonts w:eastAsia="Times New Roman"/>
                <w:color w:val="000000"/>
                <w:sz w:val="20"/>
                <w:szCs w:val="20"/>
              </w:rPr>
              <w:t xml:space="preserve"> прокладкой. Размером 10,0*10,0см</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20000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325</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6 500 000,00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24</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Набор с двухканальным центральным венозным катетером для катетеризации верхней полой вены по методу </w:t>
            </w:r>
            <w:proofErr w:type="spellStart"/>
            <w:r w:rsidRPr="00FF19F0">
              <w:rPr>
                <w:rFonts w:eastAsia="Times New Roman"/>
                <w:color w:val="000000"/>
                <w:sz w:val="20"/>
                <w:szCs w:val="20"/>
              </w:rPr>
              <w:t>Сельдингера</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Набор с двухканальным центральным венозным катетером:  - игла </w:t>
            </w:r>
            <w:proofErr w:type="spellStart"/>
            <w:r w:rsidRPr="00FF19F0">
              <w:rPr>
                <w:rFonts w:eastAsia="Times New Roman"/>
                <w:color w:val="000000"/>
                <w:sz w:val="20"/>
                <w:szCs w:val="20"/>
              </w:rPr>
              <w:t>Сельдингера</w:t>
            </w:r>
            <w:proofErr w:type="spellEnd"/>
            <w:r w:rsidRPr="00FF19F0">
              <w:rPr>
                <w:rFonts w:eastAsia="Times New Roman"/>
                <w:color w:val="000000"/>
                <w:sz w:val="20"/>
                <w:szCs w:val="20"/>
              </w:rPr>
              <w:t xml:space="preserve"> G21 (0.8 </w:t>
            </w:r>
            <w:proofErr w:type="spellStart"/>
            <w:r w:rsidRPr="00FF19F0">
              <w:rPr>
                <w:rFonts w:eastAsia="Times New Roman"/>
                <w:color w:val="000000"/>
                <w:sz w:val="20"/>
                <w:szCs w:val="20"/>
              </w:rPr>
              <w:t>x</w:t>
            </w:r>
            <w:proofErr w:type="spellEnd"/>
            <w:r w:rsidRPr="00FF19F0">
              <w:rPr>
                <w:rFonts w:eastAsia="Times New Roman"/>
                <w:color w:val="000000"/>
                <w:sz w:val="20"/>
                <w:szCs w:val="20"/>
              </w:rPr>
              <w:t xml:space="preserve"> 38 мм); - катетер F4/G18 (диаметром 1.2 </w:t>
            </w:r>
            <w:proofErr w:type="spellStart"/>
            <w:r w:rsidRPr="00FF19F0">
              <w:rPr>
                <w:rFonts w:eastAsia="Times New Roman"/>
                <w:color w:val="000000"/>
                <w:sz w:val="20"/>
                <w:szCs w:val="20"/>
              </w:rPr>
              <w:t>х</w:t>
            </w:r>
            <w:proofErr w:type="spellEnd"/>
            <w:r w:rsidRPr="00FF19F0">
              <w:rPr>
                <w:rFonts w:eastAsia="Times New Roman"/>
                <w:color w:val="000000"/>
                <w:sz w:val="20"/>
                <w:szCs w:val="20"/>
              </w:rPr>
              <w:t xml:space="preserve"> 13 см</w:t>
            </w:r>
            <w:proofErr w:type="gramStart"/>
            <w:r w:rsidRPr="00FF19F0">
              <w:rPr>
                <w:rFonts w:eastAsia="Times New Roman"/>
                <w:color w:val="000000"/>
                <w:sz w:val="20"/>
                <w:szCs w:val="20"/>
              </w:rPr>
              <w:t xml:space="preserve"> )</w:t>
            </w:r>
            <w:proofErr w:type="gramEnd"/>
            <w:r w:rsidRPr="00FF19F0">
              <w:rPr>
                <w:rFonts w:eastAsia="Times New Roman"/>
                <w:color w:val="000000"/>
                <w:sz w:val="20"/>
                <w:szCs w:val="20"/>
              </w:rPr>
              <w:t xml:space="preserve">, каналы G22/22, скорость потока 10/10 мл/мин; Проводник 0.46мм </w:t>
            </w:r>
            <w:proofErr w:type="spellStart"/>
            <w:r w:rsidRPr="00FF19F0">
              <w:rPr>
                <w:rFonts w:eastAsia="Times New Roman"/>
                <w:color w:val="000000"/>
                <w:sz w:val="20"/>
                <w:szCs w:val="20"/>
              </w:rPr>
              <w:t>х</w:t>
            </w:r>
            <w:proofErr w:type="spellEnd"/>
            <w:r w:rsidRPr="00FF19F0">
              <w:rPr>
                <w:rFonts w:eastAsia="Times New Roman"/>
                <w:color w:val="000000"/>
                <w:sz w:val="20"/>
                <w:szCs w:val="20"/>
              </w:rPr>
              <w:t xml:space="preserve"> 50 см с гибким J-наконечником (</w:t>
            </w:r>
            <w:proofErr w:type="spellStart"/>
            <w:r w:rsidRPr="00FF19F0">
              <w:rPr>
                <w:rFonts w:eastAsia="Times New Roman"/>
                <w:color w:val="000000"/>
                <w:sz w:val="20"/>
                <w:szCs w:val="20"/>
              </w:rPr>
              <w:t>изгибоустойчивый</w:t>
            </w:r>
            <w:proofErr w:type="spellEnd"/>
            <w:r w:rsidRPr="00FF19F0">
              <w:rPr>
                <w:rFonts w:eastAsia="Times New Roman"/>
                <w:color w:val="000000"/>
                <w:sz w:val="20"/>
                <w:szCs w:val="20"/>
              </w:rPr>
              <w:t xml:space="preserve">) в эргономичном держателе; Шприц 5 мл, соединение </w:t>
            </w:r>
            <w:proofErr w:type="spellStart"/>
            <w:r w:rsidRPr="00FF19F0">
              <w:rPr>
                <w:rFonts w:eastAsia="Times New Roman"/>
                <w:color w:val="000000"/>
                <w:sz w:val="20"/>
                <w:szCs w:val="20"/>
              </w:rPr>
              <w:t>Люэр</w:t>
            </w:r>
            <w:proofErr w:type="spellEnd"/>
            <w:r w:rsidRPr="00FF19F0">
              <w:rPr>
                <w:rFonts w:eastAsia="Times New Roman"/>
                <w:color w:val="000000"/>
                <w:sz w:val="20"/>
                <w:szCs w:val="20"/>
              </w:rPr>
              <w:t xml:space="preserve"> </w:t>
            </w:r>
            <w:proofErr w:type="spellStart"/>
            <w:r w:rsidRPr="00FF19F0">
              <w:rPr>
                <w:rFonts w:eastAsia="Times New Roman"/>
                <w:color w:val="000000"/>
                <w:sz w:val="20"/>
                <w:szCs w:val="20"/>
              </w:rPr>
              <w:t>Лок</w:t>
            </w:r>
            <w:proofErr w:type="spellEnd"/>
            <w:r w:rsidRPr="00FF19F0">
              <w:rPr>
                <w:rFonts w:eastAsia="Times New Roman"/>
                <w:color w:val="000000"/>
                <w:sz w:val="20"/>
                <w:szCs w:val="20"/>
              </w:rPr>
              <w:t>; Дилататор, скальпель, фиксирующий передвижной зажим</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18000</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3 600 000,00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25</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Набор с двухканальным центральным венозным катетером для катетеризации верхней полой вены по методу </w:t>
            </w:r>
            <w:proofErr w:type="spellStart"/>
            <w:r w:rsidRPr="00FF19F0">
              <w:rPr>
                <w:rFonts w:eastAsia="Times New Roman"/>
                <w:color w:val="000000"/>
                <w:sz w:val="20"/>
                <w:szCs w:val="20"/>
              </w:rPr>
              <w:t>Сельдингера</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набор с двухканальным центральным венозным катетером:    - игла </w:t>
            </w:r>
            <w:proofErr w:type="spellStart"/>
            <w:r w:rsidRPr="00FF19F0">
              <w:rPr>
                <w:rFonts w:eastAsia="Times New Roman"/>
                <w:color w:val="000000"/>
                <w:sz w:val="20"/>
                <w:szCs w:val="20"/>
              </w:rPr>
              <w:t>Сельдингера</w:t>
            </w:r>
            <w:proofErr w:type="spellEnd"/>
            <w:r w:rsidRPr="00FF19F0">
              <w:rPr>
                <w:rFonts w:eastAsia="Times New Roman"/>
                <w:color w:val="000000"/>
                <w:sz w:val="20"/>
                <w:szCs w:val="20"/>
              </w:rPr>
              <w:t xml:space="preserve"> G21 D- 0.8, L -38мм. Катетер F4/G18 (1.2 </w:t>
            </w:r>
            <w:proofErr w:type="spellStart"/>
            <w:r w:rsidRPr="00FF19F0">
              <w:rPr>
                <w:rFonts w:eastAsia="Times New Roman"/>
                <w:color w:val="000000"/>
                <w:sz w:val="20"/>
                <w:szCs w:val="20"/>
              </w:rPr>
              <w:t>х</w:t>
            </w:r>
            <w:proofErr w:type="spellEnd"/>
            <w:r w:rsidRPr="00FF19F0">
              <w:rPr>
                <w:rFonts w:eastAsia="Times New Roman"/>
                <w:color w:val="000000"/>
                <w:sz w:val="20"/>
                <w:szCs w:val="20"/>
              </w:rPr>
              <w:t xml:space="preserve"> 20см), каналы G22/22, скорость потока 9/9 мл/мин; Проводник 0.46мм </w:t>
            </w:r>
            <w:proofErr w:type="spellStart"/>
            <w:r w:rsidRPr="00FF19F0">
              <w:rPr>
                <w:rFonts w:eastAsia="Times New Roman"/>
                <w:color w:val="000000"/>
                <w:sz w:val="20"/>
                <w:szCs w:val="20"/>
              </w:rPr>
              <w:t>х</w:t>
            </w:r>
            <w:proofErr w:type="spellEnd"/>
            <w:r w:rsidRPr="00FF19F0">
              <w:rPr>
                <w:rFonts w:eastAsia="Times New Roman"/>
                <w:color w:val="000000"/>
                <w:sz w:val="20"/>
                <w:szCs w:val="20"/>
              </w:rPr>
              <w:t xml:space="preserve"> 50см с гибким J-наконечником (</w:t>
            </w:r>
            <w:proofErr w:type="spellStart"/>
            <w:r w:rsidRPr="00FF19F0">
              <w:rPr>
                <w:rFonts w:eastAsia="Times New Roman"/>
                <w:color w:val="000000"/>
                <w:sz w:val="20"/>
                <w:szCs w:val="20"/>
              </w:rPr>
              <w:t>изгибоустойчивый</w:t>
            </w:r>
            <w:proofErr w:type="spellEnd"/>
            <w:r w:rsidRPr="00FF19F0">
              <w:rPr>
                <w:rFonts w:eastAsia="Times New Roman"/>
                <w:color w:val="000000"/>
                <w:sz w:val="20"/>
                <w:szCs w:val="20"/>
              </w:rPr>
              <w:t xml:space="preserve">) в эргономичном держателе; Шприц 5 мл, соединение </w:t>
            </w:r>
            <w:proofErr w:type="spellStart"/>
            <w:r w:rsidRPr="00FF19F0">
              <w:rPr>
                <w:rFonts w:eastAsia="Times New Roman"/>
                <w:color w:val="000000"/>
                <w:sz w:val="20"/>
                <w:szCs w:val="20"/>
              </w:rPr>
              <w:t>Люэр</w:t>
            </w:r>
            <w:proofErr w:type="spellEnd"/>
            <w:r w:rsidRPr="00FF19F0">
              <w:rPr>
                <w:rFonts w:eastAsia="Times New Roman"/>
                <w:color w:val="000000"/>
                <w:sz w:val="20"/>
                <w:szCs w:val="20"/>
              </w:rPr>
              <w:t xml:space="preserve"> </w:t>
            </w:r>
            <w:proofErr w:type="spellStart"/>
            <w:r w:rsidRPr="00FF19F0">
              <w:rPr>
                <w:rFonts w:eastAsia="Times New Roman"/>
                <w:color w:val="000000"/>
                <w:sz w:val="20"/>
                <w:szCs w:val="20"/>
              </w:rPr>
              <w:t>Лок</w:t>
            </w:r>
            <w:proofErr w:type="spellEnd"/>
            <w:r w:rsidRPr="00FF19F0">
              <w:rPr>
                <w:rFonts w:eastAsia="Times New Roman"/>
                <w:color w:val="000000"/>
                <w:sz w:val="20"/>
                <w:szCs w:val="20"/>
              </w:rPr>
              <w:t>; Дилататор, скальпель, фиксирующий передвижной зажим</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18000</w:t>
            </w:r>
          </w:p>
        </w:tc>
        <w:tc>
          <w:tcPr>
            <w:tcW w:w="22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3 600 000,00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26</w:t>
            </w:r>
          </w:p>
        </w:tc>
        <w:tc>
          <w:tcPr>
            <w:tcW w:w="2600"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Шприц 50 мл к шприцевым насосам</w:t>
            </w:r>
          </w:p>
        </w:tc>
        <w:tc>
          <w:tcPr>
            <w:tcW w:w="4819" w:type="dxa"/>
            <w:tcBorders>
              <w:top w:val="nil"/>
              <w:left w:val="nil"/>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xml:space="preserve">Шприц 50мл стандарт с аспирационной иглой 1,7 </w:t>
            </w:r>
            <w:proofErr w:type="spellStart"/>
            <w:r w:rsidRPr="00FF19F0">
              <w:rPr>
                <w:rFonts w:eastAsia="Times New Roman"/>
                <w:color w:val="000000"/>
                <w:sz w:val="20"/>
                <w:szCs w:val="20"/>
              </w:rPr>
              <w:t>x</w:t>
            </w:r>
            <w:proofErr w:type="spellEnd"/>
            <w:r w:rsidRPr="00FF19F0">
              <w:rPr>
                <w:rFonts w:eastAsia="Times New Roman"/>
                <w:color w:val="000000"/>
                <w:sz w:val="20"/>
                <w:szCs w:val="20"/>
              </w:rPr>
              <w:t xml:space="preserve"> 2,0 </w:t>
            </w:r>
            <w:proofErr w:type="spellStart"/>
            <w:r w:rsidRPr="00FF19F0">
              <w:rPr>
                <w:rFonts w:eastAsia="Times New Roman"/>
                <w:color w:val="000000"/>
                <w:sz w:val="20"/>
                <w:szCs w:val="20"/>
              </w:rPr>
              <w:t>x</w:t>
            </w:r>
            <w:proofErr w:type="spellEnd"/>
            <w:r w:rsidRPr="00FF19F0">
              <w:rPr>
                <w:rFonts w:eastAsia="Times New Roman"/>
                <w:color w:val="000000"/>
                <w:sz w:val="20"/>
                <w:szCs w:val="20"/>
              </w:rPr>
              <w:t xml:space="preserve"> 30 мм, к шприцевым насосам, винтовое соединение. </w:t>
            </w:r>
            <w:proofErr w:type="gramStart"/>
            <w:r w:rsidRPr="00FF19F0">
              <w:rPr>
                <w:rFonts w:eastAsia="Times New Roman"/>
                <w:color w:val="000000"/>
                <w:sz w:val="20"/>
                <w:szCs w:val="20"/>
              </w:rPr>
              <w:t>Предназначен</w:t>
            </w:r>
            <w:proofErr w:type="gramEnd"/>
            <w:r w:rsidRPr="00FF19F0">
              <w:rPr>
                <w:rFonts w:eastAsia="Times New Roman"/>
                <w:color w:val="000000"/>
                <w:sz w:val="20"/>
                <w:szCs w:val="20"/>
              </w:rPr>
              <w:t xml:space="preserve"> для использования со шприцевыми насосами (совместим со шприцевыми насосами </w:t>
            </w:r>
            <w:proofErr w:type="spellStart"/>
            <w:r w:rsidRPr="00FF19F0">
              <w:rPr>
                <w:rFonts w:eastAsia="Times New Roman"/>
                <w:color w:val="000000"/>
                <w:sz w:val="20"/>
                <w:szCs w:val="20"/>
              </w:rPr>
              <w:t>Perfusor</w:t>
            </w:r>
            <w:proofErr w:type="spellEnd"/>
            <w:r w:rsidRPr="00FF19F0">
              <w:rPr>
                <w:rFonts w:eastAsia="Times New Roman"/>
                <w:color w:val="000000"/>
                <w:sz w:val="20"/>
                <w:szCs w:val="20"/>
              </w:rPr>
              <w:t>).</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proofErr w:type="spellStart"/>
            <w:proofErr w:type="gramStart"/>
            <w:r w:rsidRPr="00FF19F0">
              <w:rPr>
                <w:rFonts w:eastAsia="Times New Roman"/>
                <w:color w:val="000000"/>
                <w:sz w:val="20"/>
                <w:szCs w:val="20"/>
              </w:rPr>
              <w:t>шт</w:t>
            </w:r>
            <w:proofErr w:type="spellEnd"/>
            <w:proofErr w:type="gramEnd"/>
          </w:p>
        </w:tc>
        <w:tc>
          <w:tcPr>
            <w:tcW w:w="160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15000</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660,00</w:t>
            </w:r>
          </w:p>
        </w:tc>
        <w:tc>
          <w:tcPr>
            <w:tcW w:w="22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9 900 000,00</w:t>
            </w:r>
          </w:p>
        </w:tc>
      </w:tr>
      <w:tr w:rsidR="00FF19F0" w:rsidRPr="00FF19F0" w:rsidTr="002C45F1">
        <w:tc>
          <w:tcPr>
            <w:tcW w:w="960" w:type="dxa"/>
            <w:tcBorders>
              <w:top w:val="nil"/>
              <w:left w:val="single" w:sz="4" w:space="0" w:color="auto"/>
              <w:bottom w:val="single" w:sz="4" w:space="0" w:color="auto"/>
              <w:right w:val="single" w:sz="4" w:space="0" w:color="auto"/>
            </w:tcBorders>
            <w:shd w:val="clear" w:color="auto" w:fill="auto"/>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 </w:t>
            </w:r>
          </w:p>
        </w:tc>
        <w:tc>
          <w:tcPr>
            <w:tcW w:w="2600" w:type="dxa"/>
            <w:tcBorders>
              <w:top w:val="nil"/>
              <w:left w:val="nil"/>
              <w:bottom w:val="single" w:sz="4" w:space="0" w:color="auto"/>
              <w:right w:val="single" w:sz="4" w:space="0" w:color="auto"/>
            </w:tcBorders>
            <w:shd w:val="clear" w:color="auto" w:fill="auto"/>
            <w:vAlign w:val="bottom"/>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w:t>
            </w:r>
          </w:p>
        </w:tc>
        <w:tc>
          <w:tcPr>
            <w:tcW w:w="4819" w:type="dxa"/>
            <w:tcBorders>
              <w:top w:val="nil"/>
              <w:left w:val="nil"/>
              <w:bottom w:val="single" w:sz="4" w:space="0" w:color="auto"/>
              <w:right w:val="single" w:sz="4" w:space="0" w:color="auto"/>
            </w:tcBorders>
            <w:shd w:val="clear" w:color="auto" w:fill="auto"/>
            <w:noWrap/>
            <w:vAlign w:val="bottom"/>
            <w:hideMark/>
          </w:tcPr>
          <w:p w:rsidR="00FF19F0" w:rsidRPr="00FF19F0" w:rsidRDefault="00FF19F0" w:rsidP="00FF19F0">
            <w:pPr>
              <w:autoSpaceDE/>
              <w:autoSpaceDN/>
              <w:adjustRightInd/>
              <w:rPr>
                <w:rFonts w:eastAsia="Times New Roman"/>
                <w:color w:val="000000"/>
                <w:sz w:val="20"/>
                <w:szCs w:val="20"/>
              </w:rPr>
            </w:pPr>
            <w:r w:rsidRPr="00FF19F0">
              <w:rPr>
                <w:rFonts w:eastAsia="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 </w:t>
            </w:r>
          </w:p>
        </w:tc>
        <w:tc>
          <w:tcPr>
            <w:tcW w:w="1580" w:type="dxa"/>
            <w:tcBorders>
              <w:top w:val="nil"/>
              <w:left w:val="nil"/>
              <w:bottom w:val="single" w:sz="4" w:space="0" w:color="auto"/>
              <w:right w:val="single" w:sz="4" w:space="0" w:color="auto"/>
            </w:tcBorders>
            <w:shd w:val="clear" w:color="000000" w:fill="FFFFFF"/>
            <w:noWrap/>
            <w:vAlign w:val="center"/>
            <w:hideMark/>
          </w:tcPr>
          <w:p w:rsidR="00FF19F0" w:rsidRPr="00FF19F0" w:rsidRDefault="00FF19F0" w:rsidP="00FF19F0">
            <w:pPr>
              <w:autoSpaceDE/>
              <w:autoSpaceDN/>
              <w:adjustRightInd/>
              <w:jc w:val="center"/>
              <w:rPr>
                <w:rFonts w:eastAsia="Times New Roman"/>
                <w:color w:val="000000"/>
                <w:sz w:val="20"/>
                <w:szCs w:val="20"/>
              </w:rPr>
            </w:pPr>
            <w:r w:rsidRPr="00FF19F0">
              <w:rPr>
                <w:rFonts w:eastAsia="Times New Roman"/>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FF19F0" w:rsidRPr="00FF19F0" w:rsidRDefault="008A0698" w:rsidP="00FF19F0">
            <w:pPr>
              <w:autoSpaceDE/>
              <w:autoSpaceDN/>
              <w:adjustRightInd/>
              <w:jc w:val="center"/>
              <w:rPr>
                <w:rFonts w:eastAsia="Times New Roman"/>
                <w:b/>
                <w:bCs/>
                <w:color w:val="000000"/>
                <w:sz w:val="20"/>
                <w:szCs w:val="20"/>
              </w:rPr>
            </w:pPr>
            <w:r w:rsidRPr="008A0698">
              <w:rPr>
                <w:rFonts w:eastAsia="Times New Roman"/>
                <w:b/>
                <w:bCs/>
                <w:color w:val="000000"/>
                <w:sz w:val="20"/>
                <w:szCs w:val="20"/>
              </w:rPr>
              <w:t>231</w:t>
            </w:r>
            <w:r>
              <w:rPr>
                <w:rFonts w:eastAsia="Times New Roman"/>
                <w:b/>
                <w:bCs/>
                <w:color w:val="000000"/>
                <w:sz w:val="20"/>
                <w:szCs w:val="20"/>
              </w:rPr>
              <w:t xml:space="preserve"> </w:t>
            </w:r>
            <w:r w:rsidRPr="008A0698">
              <w:rPr>
                <w:rFonts w:eastAsia="Times New Roman"/>
                <w:b/>
                <w:bCs/>
                <w:color w:val="000000"/>
                <w:sz w:val="20"/>
                <w:szCs w:val="20"/>
              </w:rPr>
              <w:t>815</w:t>
            </w:r>
            <w:r>
              <w:rPr>
                <w:rFonts w:eastAsia="Times New Roman"/>
                <w:b/>
                <w:bCs/>
                <w:color w:val="000000"/>
                <w:sz w:val="20"/>
                <w:szCs w:val="20"/>
              </w:rPr>
              <w:t xml:space="preserve"> </w:t>
            </w:r>
            <w:r w:rsidRPr="008A0698">
              <w:rPr>
                <w:rFonts w:eastAsia="Times New Roman"/>
                <w:b/>
                <w:bCs/>
                <w:color w:val="000000"/>
                <w:sz w:val="20"/>
                <w:szCs w:val="20"/>
              </w:rPr>
              <w:t>926,7</w:t>
            </w:r>
            <w:r>
              <w:rPr>
                <w:rFonts w:eastAsia="Times New Roman"/>
                <w:b/>
                <w:bCs/>
                <w:color w:val="000000"/>
                <w:sz w:val="20"/>
                <w:szCs w:val="20"/>
              </w:rPr>
              <w:t>0</w:t>
            </w:r>
          </w:p>
        </w:tc>
      </w:tr>
    </w:tbl>
    <w:p w:rsidR="00FF19F0" w:rsidRDefault="00FF19F0">
      <w:pPr>
        <w:ind w:firstLine="540"/>
        <w:jc w:val="center"/>
        <w:rPr>
          <w:b/>
          <w:bCs/>
          <w:highlight w:val="yellow"/>
        </w:rPr>
      </w:pPr>
    </w:p>
    <w:p w:rsidR="00FF19F0" w:rsidRDefault="00FF19F0">
      <w:pPr>
        <w:ind w:firstLine="540"/>
        <w:jc w:val="center"/>
        <w:rPr>
          <w:b/>
          <w:bCs/>
          <w:highlight w:val="yellow"/>
        </w:rPr>
      </w:pPr>
    </w:p>
    <w:p w:rsidR="0021269E" w:rsidRPr="0080529D" w:rsidRDefault="0021269E">
      <w:pPr>
        <w:jc w:val="both"/>
      </w:pPr>
      <w:r w:rsidRPr="0080529D">
        <w:t xml:space="preserve">Срок  поставки товара: </w:t>
      </w:r>
      <w:r w:rsidR="000C5D60" w:rsidRPr="0080529D">
        <w:t>В течение 3 (трех) рабочих дней со дня поступления Заявки, до 31 декабря 2018 года</w:t>
      </w:r>
    </w:p>
    <w:p w:rsidR="0021269E" w:rsidRPr="0080529D" w:rsidRDefault="0021269E">
      <w:pPr>
        <w:ind w:firstLine="540"/>
        <w:jc w:val="both"/>
      </w:pPr>
    </w:p>
    <w:p w:rsidR="0021269E" w:rsidRPr="0080529D" w:rsidRDefault="0021269E">
      <w:pPr>
        <w:jc w:val="both"/>
        <w:rPr>
          <w:b/>
          <w:bCs/>
        </w:rPr>
      </w:pPr>
    </w:p>
    <w:p w:rsidR="001478D7" w:rsidRPr="0080529D" w:rsidRDefault="001478D7">
      <w:pPr>
        <w:jc w:val="both"/>
        <w:rPr>
          <w:b/>
          <w:bCs/>
        </w:rPr>
      </w:pPr>
    </w:p>
    <w:p w:rsidR="001478D7" w:rsidRPr="0080529D" w:rsidRDefault="001478D7">
      <w:pPr>
        <w:jc w:val="both"/>
        <w:rPr>
          <w:b/>
          <w:bCs/>
        </w:rPr>
      </w:pPr>
    </w:p>
    <w:p w:rsidR="0021269E" w:rsidRPr="0080529D" w:rsidRDefault="0021269E">
      <w:pPr>
        <w:jc w:val="both"/>
        <w:rPr>
          <w:b/>
          <w:bCs/>
        </w:rPr>
      </w:pPr>
      <w:r w:rsidRPr="0080529D">
        <w:rPr>
          <w:b/>
          <w:bCs/>
        </w:rPr>
        <w:t xml:space="preserve">Директор _____________________      </w:t>
      </w:r>
      <w:proofErr w:type="spellStart"/>
      <w:r w:rsidRPr="0080529D">
        <w:rPr>
          <w:b/>
          <w:bCs/>
        </w:rPr>
        <w:t>Боранбаева</w:t>
      </w:r>
      <w:proofErr w:type="spellEnd"/>
      <w:r w:rsidRPr="0080529D">
        <w:rPr>
          <w:b/>
          <w:bCs/>
        </w:rPr>
        <w:t xml:space="preserve">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Рассмотрев тендерную документацию по проведению </w:t>
      </w:r>
      <w:proofErr w:type="gramStart"/>
      <w:r w:rsidRPr="0080529D">
        <w:rPr>
          <w:spacing w:val="2"/>
          <w:sz w:val="24"/>
          <w:szCs w:val="24"/>
        </w:rPr>
        <w:t>тендера</w:t>
      </w:r>
      <w:proofErr w:type="gramEnd"/>
      <w:r w:rsidRPr="0080529D">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80529D">
        <w:rPr>
          <w:rFonts w:ascii="Times New Roman" w:hAnsi="Times New Roman" w:cs="Times New Roman"/>
          <w:spacing w:val="2"/>
        </w:rPr>
        <w:t>получение</w:t>
      </w:r>
      <w:proofErr w:type="gramEnd"/>
      <w:r w:rsidRPr="0080529D">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Настоящая тендерная заявка состоит </w:t>
      </w:r>
      <w:proofErr w:type="gramStart"/>
      <w:r w:rsidRPr="0080529D">
        <w:rPr>
          <w:spacing w:val="2"/>
          <w:sz w:val="24"/>
          <w:szCs w:val="24"/>
        </w:rPr>
        <w:t>из</w:t>
      </w:r>
      <w:proofErr w:type="gramEnd"/>
      <w:r w:rsidRPr="0080529D">
        <w:rPr>
          <w:spacing w:val="2"/>
          <w:sz w:val="24"/>
          <w:szCs w:val="24"/>
        </w:rPr>
        <w:t>:</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proofErr w:type="gramStart"/>
      <w:r w:rsidRPr="0080529D">
        <w:rPr>
          <w:spacing w:val="2"/>
          <w:sz w:val="24"/>
          <w:szCs w:val="24"/>
        </w:rPr>
        <w:t>Имеющий</w:t>
      </w:r>
      <w:proofErr w:type="gramEnd"/>
      <w:r w:rsidRPr="0080529D">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Банк/филиал банка (наименование) по состоянию </w:t>
      </w:r>
      <w:proofErr w:type="gramStart"/>
      <w:r w:rsidRPr="0080529D">
        <w:rPr>
          <w:spacing w:val="2"/>
          <w:sz w:val="24"/>
          <w:szCs w:val="24"/>
        </w:rPr>
        <w:t>на __________________ подтверждает</w:t>
      </w:r>
      <w:proofErr w:type="gramEnd"/>
      <w:r w:rsidRPr="0080529D">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2. </w:t>
      </w:r>
      <w:proofErr w:type="gramStart"/>
      <w:r w:rsidRPr="0080529D">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roofErr w:type="gramEnd"/>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w:t>
            </w:r>
            <w:proofErr w:type="gramStart"/>
            <w:r w:rsidRPr="0080529D">
              <w:rPr>
                <w:spacing w:val="2"/>
                <w:sz w:val="24"/>
                <w:szCs w:val="24"/>
              </w:rPr>
              <w:t>в</w:t>
            </w:r>
            <w:proofErr w:type="gramEnd"/>
            <w:r w:rsidRPr="0080529D">
              <w:rPr>
                <w:spacing w:val="2"/>
                <w:sz w:val="24"/>
                <w:szCs w:val="24"/>
              </w:rPr>
              <w:t xml:space="preserve">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w:t>
            </w:r>
            <w:proofErr w:type="spellStart"/>
            <w:r w:rsidRPr="0080529D">
              <w:rPr>
                <w:spacing w:val="2"/>
                <w:sz w:val="24"/>
                <w:szCs w:val="24"/>
              </w:rPr>
              <w:t>х</w:t>
            </w:r>
            <w:proofErr w:type="spellEnd"/>
            <w:r w:rsidRPr="0080529D">
              <w:rPr>
                <w:spacing w:val="2"/>
                <w:sz w:val="24"/>
                <w:szCs w:val="24"/>
              </w:rPr>
              <w:t xml:space="preserve">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Общая цена, </w:t>
            </w:r>
            <w:proofErr w:type="gramStart"/>
            <w:r w:rsidRPr="0080529D">
              <w:rPr>
                <w:spacing w:val="2"/>
                <w:sz w:val="24"/>
                <w:szCs w:val="24"/>
              </w:rPr>
              <w:t>в</w:t>
            </w:r>
            <w:proofErr w:type="gramEnd"/>
            <w:r w:rsidRPr="0080529D">
              <w:rPr>
                <w:spacing w:val="2"/>
                <w:sz w:val="24"/>
                <w:szCs w:val="24"/>
              </w:rPr>
              <w:t xml:space="preserve"> ________ </w:t>
            </w:r>
            <w:proofErr w:type="gramStart"/>
            <w:r w:rsidRPr="0080529D">
              <w:rPr>
                <w:spacing w:val="2"/>
                <w:sz w:val="24"/>
                <w:szCs w:val="24"/>
              </w:rPr>
              <w:t>на</w:t>
            </w:r>
            <w:proofErr w:type="gramEnd"/>
            <w:r w:rsidRPr="0080529D">
              <w:rPr>
                <w:spacing w:val="2"/>
                <w:sz w:val="24"/>
                <w:szCs w:val="24"/>
              </w:rPr>
              <w:t xml:space="preserve">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                                                 «____» ___________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proofErr w:type="gramStart"/>
      <w:r w:rsidRPr="0080529D">
        <w:rPr>
          <w:spacing w:val="2"/>
          <w:sz w:val="24"/>
          <w:szCs w:val="24"/>
        </w:rPr>
        <w:t>(наименование заказчика, организатора закупа</w:t>
      </w:r>
      <w:proofErr w:type="gramEnd"/>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Тендерной документацией от «___» _________ _______ </w:t>
      </w:r>
      <w:proofErr w:type="gramStart"/>
      <w:r w:rsidRPr="0080529D">
        <w:rPr>
          <w:spacing w:val="2"/>
          <w:sz w:val="24"/>
          <w:szCs w:val="24"/>
        </w:rPr>
        <w:t>г</w:t>
      </w:r>
      <w:proofErr w:type="gramEnd"/>
      <w:r w:rsidRPr="0080529D">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____________________                                                 «___» 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 xml:space="preserve">________________________________________________, </w:t>
      </w:r>
      <w:proofErr w:type="gramStart"/>
      <w:r w:rsidRPr="0080529D">
        <w:rPr>
          <w:spacing w:val="2"/>
          <w:sz w:val="24"/>
          <w:szCs w:val="24"/>
        </w:rPr>
        <w:t>именуемый</w:t>
      </w:r>
      <w:proofErr w:type="gramEnd"/>
      <w:r w:rsidRPr="0080529D">
        <w:rPr>
          <w:spacing w:val="2"/>
          <w:sz w:val="24"/>
          <w:szCs w:val="24"/>
        </w:rPr>
        <w:t xml:space="preserve">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proofErr w:type="gramStart"/>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80529D">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proofErr w:type="gramStart"/>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 xml:space="preserve">Общая стоимость товаров (для ГУ указать наименование товаров </w:t>
      </w:r>
      <w:proofErr w:type="gramStart"/>
      <w:r w:rsidRPr="0080529D">
        <w:rPr>
          <w:spacing w:val="2"/>
          <w:sz w:val="24"/>
          <w:szCs w:val="24"/>
        </w:rPr>
        <w:t>согласно</w:t>
      </w:r>
      <w:proofErr w:type="gramEnd"/>
      <w:r w:rsidRPr="0080529D">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proofErr w:type="gramStart"/>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80529D">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proofErr w:type="gramStart"/>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 xml:space="preserve">Упаковка и маркировка ящиков, а также документация внутри и </w:t>
      </w:r>
      <w:proofErr w:type="gramStart"/>
      <w:r w:rsidRPr="0080529D">
        <w:rPr>
          <w:spacing w:val="2"/>
          <w:sz w:val="24"/>
          <w:szCs w:val="24"/>
        </w:rPr>
        <w:t>вне</w:t>
      </w:r>
      <w:proofErr w:type="gramEnd"/>
      <w:r w:rsidRPr="0080529D">
        <w:rPr>
          <w:spacing w:val="2"/>
          <w:sz w:val="24"/>
          <w:szCs w:val="24"/>
        </w:rPr>
        <w:t xml:space="preserve"> </w:t>
      </w:r>
      <w:proofErr w:type="gramStart"/>
      <w:r w:rsidRPr="0080529D">
        <w:rPr>
          <w:spacing w:val="2"/>
          <w:sz w:val="24"/>
          <w:szCs w:val="24"/>
        </w:rPr>
        <w:t>ее</w:t>
      </w:r>
      <w:proofErr w:type="gramEnd"/>
      <w:r w:rsidRPr="0080529D">
        <w:rPr>
          <w:spacing w:val="2"/>
          <w:sz w:val="24"/>
          <w:szCs w:val="24"/>
        </w:rPr>
        <w:t xml:space="preserve">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w:t>
      </w:r>
      <w:proofErr w:type="gramStart"/>
      <w:r w:rsidRPr="0080529D">
        <w:rPr>
          <w:spacing w:val="2"/>
          <w:sz w:val="24"/>
          <w:szCs w:val="24"/>
        </w:rPr>
        <w:t>т(</w:t>
      </w:r>
      <w:proofErr w:type="spellStart"/>
      <w:proofErr w:type="gramEnd"/>
      <w:r w:rsidRPr="0080529D">
        <w:rPr>
          <w:spacing w:val="2"/>
          <w:sz w:val="24"/>
          <w:szCs w:val="24"/>
        </w:rPr>
        <w:t>ы</w:t>
      </w:r>
      <w:proofErr w:type="spellEnd"/>
      <w:r w:rsidRPr="0080529D">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0529D">
        <w:rPr>
          <w:spacing w:val="2"/>
          <w:sz w:val="24"/>
          <w:szCs w:val="24"/>
        </w:rPr>
        <w:t>е(</w:t>
      </w:r>
      <w:proofErr w:type="gramEnd"/>
      <w:r w:rsidRPr="0080529D">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0529D">
        <w:rPr>
          <w:spacing w:val="2"/>
          <w:sz w:val="24"/>
          <w:szCs w:val="24"/>
        </w:rPr>
        <w:t>несет никакой финансовой обязанности</w:t>
      </w:r>
      <w:proofErr w:type="gramEnd"/>
      <w:r w:rsidRPr="0080529D">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w:t>
      </w:r>
      <w:proofErr w:type="gramStart"/>
      <w:r w:rsidRPr="0080529D">
        <w:rPr>
          <w:spacing w:val="2"/>
          <w:sz w:val="24"/>
          <w:szCs w:val="24"/>
        </w:rPr>
        <w:t>,</w:t>
      </w:r>
      <w:proofErr w:type="gramEnd"/>
      <w:r w:rsidRPr="0080529D">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292317">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w:t>
            </w:r>
            <w:proofErr w:type="spellStart"/>
            <w:r w:rsidRPr="0080529D">
              <w:rPr>
                <w:sz w:val="20"/>
                <w:szCs w:val="20"/>
              </w:rPr>
              <w:t>Алматы</w:t>
            </w:r>
            <w:proofErr w:type="spellEnd"/>
            <w:r w:rsidRPr="0080529D">
              <w:rPr>
                <w:sz w:val="20"/>
                <w:szCs w:val="20"/>
              </w:rPr>
              <w:t xml:space="preserve">, </w:t>
            </w:r>
            <w:proofErr w:type="spellStart"/>
            <w:r w:rsidRPr="0080529D">
              <w:rPr>
                <w:sz w:val="20"/>
                <w:szCs w:val="20"/>
              </w:rPr>
              <w:t>Бостандыкский</w:t>
            </w:r>
            <w:proofErr w:type="spellEnd"/>
            <w:r w:rsidRPr="0080529D">
              <w:rPr>
                <w:sz w:val="20"/>
                <w:szCs w:val="20"/>
              </w:rPr>
              <w:t xml:space="preserve"> район, проспект </w:t>
            </w:r>
            <w:proofErr w:type="spellStart"/>
            <w:r w:rsidRPr="0080529D">
              <w:rPr>
                <w:sz w:val="20"/>
                <w:szCs w:val="20"/>
              </w:rPr>
              <w:t>Аль-Фараби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w:t>
            </w:r>
            <w:proofErr w:type="gramStart"/>
            <w:r w:rsidRPr="0080529D">
              <w:rPr>
                <w:sz w:val="20"/>
                <w:szCs w:val="20"/>
              </w:rPr>
              <w:t>.А</w:t>
            </w:r>
            <w:proofErr w:type="gramEnd"/>
            <w:r w:rsidRPr="0080529D">
              <w:rPr>
                <w:sz w:val="20"/>
                <w:szCs w:val="20"/>
              </w:rPr>
              <w:t>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317" w:rsidRDefault="00292317" w:rsidP="0021269E">
      <w:r>
        <w:separator/>
      </w:r>
    </w:p>
  </w:endnote>
  <w:endnote w:type="continuationSeparator" w:id="1">
    <w:p w:rsidR="00292317" w:rsidRDefault="00292317"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292317" w:rsidRDefault="0029231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pPr>
      <w:pStyle w:val="a9"/>
      <w:jc w:val="right"/>
    </w:pPr>
    <w:fldSimple w:instr="PAGE  \* MERGEFORMAT ">
      <w:r w:rsidR="00694C52">
        <w:rPr>
          <w:noProof/>
        </w:rPr>
        <w:t>10</w:t>
      </w:r>
    </w:fldSimple>
  </w:p>
  <w:p w:rsidR="00292317" w:rsidRDefault="0029231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317" w:rsidRDefault="00292317" w:rsidP="0021269E">
      <w:r>
        <w:separator/>
      </w:r>
    </w:p>
  </w:footnote>
  <w:footnote w:type="continuationSeparator" w:id="1">
    <w:p w:rsidR="00292317" w:rsidRDefault="00292317"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694C52">
      <w:rPr>
        <w:noProof/>
        <w:sz w:val="20"/>
        <w:szCs w:val="20"/>
      </w:rPr>
      <w:t>10</w:t>
    </w:r>
    <w:r>
      <w:rPr>
        <w:sz w:val="20"/>
        <w:szCs w:val="20"/>
      </w:rPr>
      <w:fldChar w:fldCharType="end"/>
    </w:r>
  </w:p>
  <w:p w:rsidR="00292317" w:rsidRDefault="00292317">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17" w:rsidRDefault="0029231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292317" w:rsidRDefault="00292317">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A0DF4"/>
    <w:rsid w:val="000C5D60"/>
    <w:rsid w:val="000D6D5B"/>
    <w:rsid w:val="000F463B"/>
    <w:rsid w:val="001478D7"/>
    <w:rsid w:val="00150673"/>
    <w:rsid w:val="002000B4"/>
    <w:rsid w:val="00212192"/>
    <w:rsid w:val="0021269E"/>
    <w:rsid w:val="002137E8"/>
    <w:rsid w:val="00292317"/>
    <w:rsid w:val="002A0E88"/>
    <w:rsid w:val="002C45F1"/>
    <w:rsid w:val="00392983"/>
    <w:rsid w:val="00435711"/>
    <w:rsid w:val="004401B3"/>
    <w:rsid w:val="00451D13"/>
    <w:rsid w:val="0047274E"/>
    <w:rsid w:val="004D7588"/>
    <w:rsid w:val="006310D5"/>
    <w:rsid w:val="006351F4"/>
    <w:rsid w:val="00694C52"/>
    <w:rsid w:val="006C68AE"/>
    <w:rsid w:val="00765B7C"/>
    <w:rsid w:val="0076655C"/>
    <w:rsid w:val="007D5672"/>
    <w:rsid w:val="007E3E90"/>
    <w:rsid w:val="0080529D"/>
    <w:rsid w:val="008A0698"/>
    <w:rsid w:val="008A42D2"/>
    <w:rsid w:val="008D24D5"/>
    <w:rsid w:val="00934F76"/>
    <w:rsid w:val="009728DE"/>
    <w:rsid w:val="00974B6B"/>
    <w:rsid w:val="00A12E25"/>
    <w:rsid w:val="00AC618C"/>
    <w:rsid w:val="00AF7248"/>
    <w:rsid w:val="00B91BB6"/>
    <w:rsid w:val="00C0025F"/>
    <w:rsid w:val="00D740E5"/>
    <w:rsid w:val="00EC3C1F"/>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30</Pages>
  <Words>9420</Words>
  <Characters>71154</Characters>
  <Application>Microsoft Office Word</Application>
  <DocSecurity>0</DocSecurity>
  <Lines>592</Lines>
  <Paragraphs>160</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80414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22</cp:revision>
  <cp:lastPrinted>2018-01-19T11:18:00Z</cp:lastPrinted>
  <dcterms:created xsi:type="dcterms:W3CDTF">2018-01-19T08:08:00Z</dcterms:created>
  <dcterms:modified xsi:type="dcterms:W3CDTF">2018-01-29T11:00:00Z</dcterms:modified>
</cp:coreProperties>
</file>