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AF7248" w:rsidRDefault="0021269E">
      <w:pPr>
        <w:ind w:firstLine="540"/>
        <w:jc w:val="right"/>
        <w:rPr>
          <w:b/>
          <w:bCs/>
          <w:i/>
          <w:iCs/>
          <w:sz w:val="22"/>
          <w:szCs w:val="22"/>
        </w:rPr>
      </w:pPr>
      <w:r w:rsidRPr="00AF7248">
        <w:rPr>
          <w:b/>
          <w:bCs/>
          <w:i/>
          <w:iCs/>
          <w:sz w:val="22"/>
          <w:szCs w:val="22"/>
        </w:rPr>
        <w:t>Директор  РГП на ПХВ «НЦПиДХ»МЗ РК</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Боранбаева Р.З. </w:t>
      </w:r>
    </w:p>
    <w:p w:rsidR="0021269E" w:rsidRPr="00AF7248" w:rsidRDefault="0021269E">
      <w:pPr>
        <w:ind w:firstLine="6300"/>
        <w:jc w:val="right"/>
        <w:rPr>
          <w:b/>
          <w:bCs/>
          <w:i/>
          <w:iCs/>
          <w:sz w:val="22"/>
          <w:szCs w:val="22"/>
          <w:u w:val="single"/>
        </w:rPr>
      </w:pPr>
      <w:r w:rsidRPr="00AF7248">
        <w:rPr>
          <w:b/>
          <w:bCs/>
          <w:i/>
          <w:iCs/>
          <w:sz w:val="22"/>
          <w:szCs w:val="22"/>
        </w:rPr>
        <w:t>Приказ №</w:t>
      </w:r>
      <w:r w:rsidR="00493341" w:rsidRPr="00FC46A4">
        <w:rPr>
          <w:b/>
          <w:bCs/>
          <w:i/>
          <w:iCs/>
          <w:sz w:val="22"/>
          <w:szCs w:val="22"/>
          <w:u w:val="single"/>
        </w:rPr>
        <w:t>27-25/</w:t>
      </w:r>
      <w:r w:rsidR="00530B4B">
        <w:rPr>
          <w:b/>
          <w:bCs/>
          <w:i/>
          <w:iCs/>
          <w:sz w:val="22"/>
          <w:szCs w:val="22"/>
          <w:u w:val="single"/>
        </w:rPr>
        <w:t>177</w:t>
      </w:r>
      <w:r w:rsidR="00FC46A4">
        <w:rPr>
          <w:b/>
          <w:bCs/>
          <w:i/>
          <w:iCs/>
          <w:sz w:val="22"/>
          <w:szCs w:val="22"/>
          <w:u w:val="single"/>
        </w:rPr>
        <w:t xml:space="preserve"> </w:t>
      </w:r>
      <w:r w:rsidR="00E60ABB" w:rsidRPr="00DC4410">
        <w:rPr>
          <w:b/>
          <w:bCs/>
          <w:i/>
          <w:iCs/>
          <w:sz w:val="22"/>
          <w:szCs w:val="22"/>
          <w:u w:val="single"/>
        </w:rPr>
        <w:t xml:space="preserve"> </w:t>
      </w:r>
      <w:r w:rsidR="000C26E6">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31 </w:t>
      </w:r>
      <w:r w:rsidRPr="00AF7248">
        <w:rPr>
          <w:b/>
          <w:bCs/>
          <w:i/>
          <w:iCs/>
          <w:sz w:val="22"/>
          <w:szCs w:val="22"/>
        </w:rPr>
        <w:t xml:space="preserve">» </w:t>
      </w:r>
      <w:r w:rsidRPr="00AF7248">
        <w:rPr>
          <w:b/>
          <w:bCs/>
          <w:i/>
          <w:iCs/>
          <w:sz w:val="22"/>
          <w:szCs w:val="22"/>
          <w:u w:val="single"/>
        </w:rPr>
        <w:t xml:space="preserve"> </w:t>
      </w:r>
      <w:r w:rsidR="00EB14CE">
        <w:rPr>
          <w:b/>
          <w:bCs/>
          <w:i/>
          <w:iCs/>
          <w:sz w:val="22"/>
          <w:szCs w:val="22"/>
          <w:u w:val="single"/>
        </w:rPr>
        <w:t>ию</w:t>
      </w:r>
      <w:r w:rsidR="00FC46A4">
        <w:rPr>
          <w:b/>
          <w:bCs/>
          <w:i/>
          <w:iCs/>
          <w:sz w:val="22"/>
          <w:szCs w:val="22"/>
          <w:u w:val="single"/>
        </w:rPr>
        <w:t>л</w:t>
      </w:r>
      <w:r w:rsidR="00EB14CE">
        <w:rPr>
          <w:b/>
          <w:bCs/>
          <w:i/>
          <w:iCs/>
          <w:sz w:val="22"/>
          <w:szCs w:val="22"/>
          <w:u w:val="single"/>
        </w:rPr>
        <w:t xml:space="preserve">я </w:t>
      </w:r>
      <w:r w:rsidRPr="00AF7248">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3. Организатором и Заказчиком тендера выступает РГП</w:t>
      </w:r>
      <w:r w:rsidR="00AF7248">
        <w:rPr>
          <w:sz w:val="24"/>
          <w:szCs w:val="24"/>
        </w:rPr>
        <w:t xml:space="preserve"> на ПХВ </w:t>
      </w:r>
      <w:r w:rsidRPr="00AF7248">
        <w:rPr>
          <w:sz w:val="24"/>
          <w:szCs w:val="24"/>
        </w:rPr>
        <w:t>«Научный центр педиатрии и детской хирургии» МЗ РК.</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«Не </w:t>
      </w:r>
      <w:r w:rsidR="00694C52">
        <w:rPr>
          <w:rStyle w:val="s0"/>
          <w:rFonts w:ascii="Times New Roman" w:hAnsi="Times New Roman" w:cs="Times New Roman"/>
        </w:rPr>
        <w:t xml:space="preserve">вскрывать </w:t>
      </w:r>
      <w:r w:rsidR="00694C52" w:rsidRPr="00D4174C">
        <w:rPr>
          <w:rStyle w:val="s0"/>
          <w:rFonts w:ascii="Times New Roman" w:hAnsi="Times New Roman" w:cs="Times New Roman"/>
        </w:rPr>
        <w:t>до 1</w:t>
      </w:r>
      <w:r w:rsidR="000707AC" w:rsidRPr="00D4174C">
        <w:rPr>
          <w:rStyle w:val="s0"/>
          <w:rFonts w:ascii="Times New Roman" w:hAnsi="Times New Roman" w:cs="Times New Roman"/>
        </w:rPr>
        <w:t>5</w:t>
      </w:r>
      <w:r w:rsidR="00694C52" w:rsidRPr="00D4174C">
        <w:rPr>
          <w:rStyle w:val="s0"/>
          <w:rFonts w:ascii="Times New Roman" w:hAnsi="Times New Roman" w:cs="Times New Roman"/>
        </w:rPr>
        <w:t xml:space="preserve"> часов 00 минут </w:t>
      </w:r>
      <w:r w:rsidR="005A786E" w:rsidRPr="009C69C3">
        <w:rPr>
          <w:rStyle w:val="s0"/>
          <w:rFonts w:ascii="Times New Roman" w:hAnsi="Times New Roman" w:cs="Times New Roman"/>
          <w:highlight w:val="yellow"/>
        </w:rPr>
        <w:t>2</w:t>
      </w:r>
      <w:r w:rsidR="009C69C3" w:rsidRPr="009C69C3">
        <w:rPr>
          <w:rStyle w:val="s0"/>
          <w:rFonts w:ascii="Times New Roman" w:hAnsi="Times New Roman" w:cs="Times New Roman"/>
          <w:highlight w:val="yellow"/>
        </w:rPr>
        <w:t>2</w:t>
      </w:r>
      <w:r w:rsidR="002137E8" w:rsidRPr="009C69C3">
        <w:rPr>
          <w:rStyle w:val="s0"/>
          <w:rFonts w:ascii="Times New Roman" w:hAnsi="Times New Roman" w:cs="Times New Roman"/>
          <w:highlight w:val="yellow"/>
        </w:rPr>
        <w:t xml:space="preserve"> </w:t>
      </w:r>
      <w:r w:rsidR="009C69C3" w:rsidRPr="009C69C3">
        <w:rPr>
          <w:rStyle w:val="s0"/>
          <w:rFonts w:ascii="Times New Roman" w:hAnsi="Times New Roman" w:cs="Times New Roman"/>
          <w:highlight w:val="yellow"/>
        </w:rPr>
        <w:t xml:space="preserve">августа </w:t>
      </w:r>
      <w:r w:rsidR="002137E8" w:rsidRPr="009C69C3">
        <w:rPr>
          <w:rStyle w:val="s0"/>
          <w:rFonts w:ascii="Times New Roman" w:hAnsi="Times New Roman" w:cs="Times New Roman"/>
          <w:highlight w:val="yellow"/>
        </w:rPr>
        <w:t>2018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РГП на ПХВ «Научный центр педиатрии и </w:t>
      </w:r>
      <w:r w:rsidRPr="008A42D2">
        <w:lastRenderedPageBreak/>
        <w:t>детской хирургии» МЗ РК, Управление правового обеспечения и госзакупок. Окончательный срок представления заявок: «</w:t>
      </w:r>
      <w:r w:rsidR="009C69C3">
        <w:rPr>
          <w:highlight w:val="yellow"/>
          <w:lang w:val="kk-KZ"/>
        </w:rPr>
        <w:t>22</w:t>
      </w:r>
      <w:r w:rsidRPr="00D4174C">
        <w:rPr>
          <w:highlight w:val="yellow"/>
        </w:rPr>
        <w:t xml:space="preserve">» </w:t>
      </w:r>
      <w:r w:rsidR="000251B2">
        <w:rPr>
          <w:highlight w:val="yellow"/>
        </w:rPr>
        <w:t xml:space="preserve">августа </w:t>
      </w:r>
      <w:r w:rsidR="008A42D2" w:rsidRPr="00D4174C">
        <w:rPr>
          <w:highlight w:val="yellow"/>
        </w:rPr>
        <w:t>2018</w:t>
      </w:r>
      <w:r w:rsidRPr="00D4174C">
        <w:rPr>
          <w:highlight w:val="yellow"/>
        </w:rPr>
        <w:t xml:space="preserve"> года 1</w:t>
      </w:r>
      <w:r w:rsidR="00DD5F5C" w:rsidRPr="00D4174C">
        <w:rPr>
          <w:highlight w:val="yellow"/>
        </w:rPr>
        <w:t>4</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0707AC" w:rsidRPr="00D4174C">
        <w:rPr>
          <w:sz w:val="24"/>
          <w:szCs w:val="24"/>
          <w:highlight w:val="yellow"/>
        </w:rPr>
        <w:t>5</w:t>
      </w:r>
      <w:r w:rsidRPr="00D4174C">
        <w:rPr>
          <w:sz w:val="24"/>
          <w:szCs w:val="24"/>
          <w:highlight w:val="yellow"/>
        </w:rPr>
        <w:t xml:space="preserve"> часов 00 мин «</w:t>
      </w:r>
      <w:r w:rsidR="005A786E" w:rsidRPr="00D4174C">
        <w:rPr>
          <w:sz w:val="24"/>
          <w:szCs w:val="24"/>
          <w:highlight w:val="yellow"/>
        </w:rPr>
        <w:t>2</w:t>
      </w:r>
      <w:r w:rsidR="009C69C3">
        <w:rPr>
          <w:sz w:val="24"/>
          <w:szCs w:val="24"/>
          <w:highlight w:val="yellow"/>
        </w:rPr>
        <w:t>2</w:t>
      </w:r>
      <w:r w:rsidRPr="00D4174C">
        <w:rPr>
          <w:sz w:val="24"/>
          <w:szCs w:val="24"/>
          <w:highlight w:val="yellow"/>
        </w:rPr>
        <w:t xml:space="preserve">» </w:t>
      </w:r>
      <w:r w:rsidR="000251B2">
        <w:rPr>
          <w:sz w:val="24"/>
          <w:szCs w:val="24"/>
          <w:highlight w:val="yellow"/>
        </w:rPr>
        <w:t xml:space="preserve">августа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Аль-Фариби, 146, РГП на ПХВ «Научный центр педиатрии и детской хирургии» МЗ РК,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7A7DBF" w:rsidRPr="00D4174C">
        <w:rPr>
          <w:sz w:val="24"/>
          <w:szCs w:val="24"/>
          <w:highlight w:val="yellow"/>
          <w:lang w:val="kk-KZ"/>
        </w:rPr>
        <w:t>2</w:t>
      </w:r>
      <w:r w:rsidR="009C69C3">
        <w:rPr>
          <w:sz w:val="24"/>
          <w:szCs w:val="24"/>
          <w:highlight w:val="yellow"/>
          <w:lang w:val="kk-KZ"/>
        </w:rPr>
        <w:t>2</w:t>
      </w:r>
      <w:r w:rsidRPr="00D4174C">
        <w:rPr>
          <w:sz w:val="24"/>
          <w:szCs w:val="24"/>
          <w:highlight w:val="yellow"/>
        </w:rPr>
        <w:t>»</w:t>
      </w:r>
      <w:r w:rsidR="00435711" w:rsidRPr="00D4174C">
        <w:rPr>
          <w:sz w:val="24"/>
          <w:szCs w:val="24"/>
          <w:highlight w:val="yellow"/>
        </w:rPr>
        <w:t xml:space="preserve"> </w:t>
      </w:r>
      <w:r w:rsidR="000251B2">
        <w:rPr>
          <w:sz w:val="24"/>
          <w:szCs w:val="24"/>
          <w:highlight w:val="yellow"/>
        </w:rPr>
        <w:t xml:space="preserve">августа </w:t>
      </w:r>
      <w:bookmarkStart w:id="10" w:name="_GoBack"/>
      <w:bookmarkEnd w:id="10"/>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 с 1</w:t>
      </w:r>
      <w:r w:rsidR="000707AC" w:rsidRPr="00D4174C">
        <w:rPr>
          <w:sz w:val="24"/>
          <w:szCs w:val="24"/>
          <w:highlight w:val="yellow"/>
        </w:rPr>
        <w:t>4</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1" w:name="SUB8600"/>
      <w:bookmarkEnd w:id="11"/>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2" w:name="SUB2700"/>
      <w:bookmarkEnd w:id="12"/>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3" w:name="SUB2500"/>
      <w:bookmarkEnd w:id="13"/>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4" w:name="SUB2600"/>
      <w:bookmarkEnd w:id="14"/>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5" w:name="SUB3000"/>
      <w:bookmarkEnd w:id="15"/>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6" w:name="SUB3100"/>
      <w:bookmarkEnd w:id="16"/>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7" w:name="SUB3200"/>
      <w:bookmarkEnd w:id="17"/>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8" w:name="SUB8800"/>
      <w:bookmarkEnd w:id="18"/>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9" w:name="SUB8900"/>
      <w:bookmarkEnd w:id="19"/>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20" w:name="SUB9100"/>
      <w:bookmarkEnd w:id="20"/>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1" w:name="SUB9200"/>
      <w:bookmarkEnd w:id="21"/>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2" w:name="SUB9300"/>
      <w:bookmarkEnd w:id="22"/>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3" w:name="SUB9500"/>
      <w:bookmarkEnd w:id="23"/>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4" w:name="SUB9600"/>
      <w:bookmarkEnd w:id="24"/>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5" w:name="SUB9700"/>
      <w:bookmarkEnd w:id="25"/>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6" w:name="SUB9800"/>
      <w:bookmarkEnd w:id="26"/>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7" w:name="SUB6900"/>
      <w:bookmarkEnd w:id="27"/>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Pr="006351F4" w:rsidRDefault="0021269E" w:rsidP="006351F4">
      <w:pPr>
        <w:ind w:firstLine="540"/>
        <w:jc w:val="center"/>
        <w:rPr>
          <w:b/>
          <w:bCs/>
        </w:rPr>
      </w:pPr>
      <w:r w:rsidRPr="006351F4">
        <w:rPr>
          <w:b/>
          <w:bCs/>
        </w:rPr>
        <w:t>Перечень товаров</w:t>
      </w: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21269E" w:rsidRPr="006351F4" w:rsidTr="00DA220F">
        <w:tc>
          <w:tcPr>
            <w:tcW w:w="328" w:type="pct"/>
            <w:tcBorders>
              <w:top w:val="single" w:sz="6" w:space="0" w:color="000000"/>
              <w:left w:val="single" w:sz="6" w:space="0" w:color="000000"/>
              <w:bottom w:val="nil"/>
              <w:right w:val="single" w:sz="5" w:space="0" w:color="000000"/>
            </w:tcBorders>
            <w:vAlign w:val="center"/>
          </w:tcPr>
          <w:p w:rsidR="0021269E" w:rsidRPr="006351F4" w:rsidRDefault="0021269E">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21269E" w:rsidRPr="006351F4" w:rsidRDefault="0021269E">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21269E" w:rsidRPr="006351F4" w:rsidRDefault="0021269E" w:rsidP="000C5D60">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21269E" w:rsidRPr="006351F4" w:rsidRDefault="0021269E" w:rsidP="00F540FD">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21269E" w:rsidRPr="006351F4" w:rsidRDefault="0021269E" w:rsidP="000C5D60">
            <w:pPr>
              <w:spacing w:line="115" w:lineRule="atLeast"/>
              <w:ind w:left="119"/>
              <w:jc w:val="center"/>
            </w:pPr>
            <w:r w:rsidRPr="006351F4">
              <w:rPr>
                <w:sz w:val="22"/>
                <w:szCs w:val="22"/>
              </w:rPr>
              <w:t>Сумма, выделенная для тендера, тенге</w:t>
            </w:r>
          </w:p>
        </w:tc>
      </w:tr>
      <w:tr w:rsidR="0021269E" w:rsidRPr="006351F4" w:rsidTr="00A8710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21269E" w:rsidRPr="006351F4" w:rsidRDefault="0021269E" w:rsidP="006351F4">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21269E" w:rsidRPr="006351F4" w:rsidRDefault="0021269E" w:rsidP="006351F4">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21269E" w:rsidRPr="006351F4" w:rsidRDefault="0021269E" w:rsidP="006351F4">
            <w:pPr>
              <w:spacing w:line="65" w:lineRule="atLeast"/>
              <w:ind w:right="56" w:firstLine="6"/>
              <w:jc w:val="center"/>
              <w:rPr>
                <w:b/>
                <w:bCs/>
              </w:rPr>
            </w:pPr>
            <w:r w:rsidRPr="006351F4">
              <w:rPr>
                <w:b/>
                <w:bCs/>
              </w:rPr>
              <w:t>10</w:t>
            </w:r>
          </w:p>
        </w:tc>
      </w:tr>
      <w:tr w:rsidR="003F0AC3"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Pr="00FF19F0"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3F0AC3" w:rsidRPr="00FF19F0" w:rsidRDefault="003F0AC3" w:rsidP="006351F4">
            <w:pPr>
              <w:autoSpaceDE/>
              <w:autoSpaceDN/>
              <w:adjustRightInd/>
              <w:ind w:left="86" w:right="162"/>
              <w:rPr>
                <w:rFonts w:eastAsia="Times New Roman"/>
                <w:color w:val="000000"/>
                <w:sz w:val="20"/>
                <w:szCs w:val="20"/>
              </w:rPr>
            </w:pPr>
            <w:r>
              <w:rPr>
                <w:rFonts w:eastAsia="Times New Roman"/>
                <w:color w:val="000000"/>
                <w:sz w:val="20"/>
                <w:szCs w:val="20"/>
              </w:rPr>
              <w:t>РГП на ПХВ «Научный центр педиатрии и детской хирургии» МЗ РК</w:t>
            </w: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rPr>
            </w:pPr>
            <w:r w:rsidRPr="006C688C">
              <w:rPr>
                <w:rFonts w:eastAsia="Times New Roman"/>
                <w:color w:val="000000"/>
                <w:sz w:val="22"/>
                <w:szCs w:val="22"/>
              </w:rPr>
              <w:t xml:space="preserve">Магистраль </w:t>
            </w:r>
            <w:r w:rsidRPr="006C688C">
              <w:rPr>
                <w:rFonts w:eastAsia="Times New Roman"/>
                <w:color w:val="000000"/>
                <w:sz w:val="22"/>
                <w:szCs w:val="22"/>
                <w:lang w:val="en-US"/>
              </w:rPr>
              <w:t>CliniMACS</w:t>
            </w:r>
            <w:r w:rsidRPr="006C688C">
              <w:rPr>
                <w:rFonts w:eastAsia="Times New Roman"/>
                <w:color w:val="000000"/>
                <w:sz w:val="22"/>
                <w:szCs w:val="22"/>
              </w:rPr>
              <w:t xml:space="preserve">для негативной хроматографии/ </w:t>
            </w:r>
            <w:r w:rsidRPr="006C688C">
              <w:rPr>
                <w:rFonts w:eastAsia="Times New Roman"/>
                <w:color w:val="000000"/>
                <w:sz w:val="22"/>
                <w:szCs w:val="22"/>
                <w:lang w:val="en-US"/>
              </w:rPr>
              <w:t>CliniMACS</w:t>
            </w:r>
            <w:r w:rsidRPr="006C688C">
              <w:rPr>
                <w:rFonts w:eastAsia="Times New Roman"/>
                <w:color w:val="000000"/>
                <w:sz w:val="22"/>
                <w:szCs w:val="22"/>
              </w:rPr>
              <w:t xml:space="preserve"> </w:t>
            </w:r>
            <w:r w:rsidRPr="006C688C">
              <w:rPr>
                <w:rFonts w:eastAsia="Times New Roman"/>
                <w:color w:val="000000"/>
                <w:sz w:val="22"/>
                <w:szCs w:val="22"/>
                <w:lang w:val="en-US"/>
              </w:rPr>
              <w:t>Depletion</w:t>
            </w:r>
            <w:r w:rsidRPr="006C688C">
              <w:rPr>
                <w:rFonts w:eastAsia="Times New Roman"/>
                <w:color w:val="000000"/>
                <w:sz w:val="22"/>
                <w:szCs w:val="22"/>
              </w:rPr>
              <w:t xml:space="preserve"> </w:t>
            </w:r>
            <w:r w:rsidRPr="006C688C">
              <w:rPr>
                <w:rFonts w:eastAsia="Times New Roman"/>
                <w:color w:val="000000"/>
                <w:sz w:val="22"/>
                <w:szCs w:val="22"/>
                <w:lang w:val="en-US"/>
              </w:rPr>
              <w:t>Turbing</w:t>
            </w:r>
            <w:r w:rsidRPr="006C688C">
              <w:rPr>
                <w:rFonts w:eastAsia="Times New Roman"/>
                <w:color w:val="000000"/>
                <w:sz w:val="22"/>
                <w:szCs w:val="22"/>
              </w:rPr>
              <w:t xml:space="preserve"> </w:t>
            </w:r>
            <w:r w:rsidRPr="006C688C">
              <w:rPr>
                <w:rFonts w:eastAsia="Times New Roman"/>
                <w:color w:val="000000"/>
                <w:sz w:val="22"/>
                <w:szCs w:val="22"/>
                <w:lang w:val="en-US"/>
              </w:rPr>
              <w:t>Set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rPr>
            </w:pPr>
            <w:r w:rsidRPr="006C688C">
              <w:rPr>
                <w:rFonts w:eastAsia="Times New Roman"/>
                <w:color w:val="000000"/>
                <w:sz w:val="22"/>
                <w:szCs w:val="22"/>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lang w:val="kk-KZ"/>
              </w:rPr>
            </w:pPr>
            <w:r w:rsidRPr="006C688C">
              <w:rPr>
                <w:color w:val="000000"/>
                <w:sz w:val="22"/>
                <w:szCs w:val="22"/>
                <w:lang w:val="kk-KZ"/>
              </w:rPr>
              <w:t>1,00</w:t>
            </w:r>
          </w:p>
        </w:tc>
        <w:tc>
          <w:tcPr>
            <w:tcW w:w="485" w:type="pct"/>
            <w:vMerge w:val="restart"/>
            <w:tcBorders>
              <w:top w:val="single" w:sz="4" w:space="0" w:color="auto"/>
              <w:left w:val="single" w:sz="4" w:space="0" w:color="auto"/>
              <w:right w:val="single" w:sz="4" w:space="0" w:color="auto"/>
            </w:tcBorders>
            <w:vAlign w:val="center"/>
          </w:tcPr>
          <w:p w:rsidR="003F0AC3" w:rsidRPr="00C93C56" w:rsidRDefault="003F0AC3" w:rsidP="00BC494F">
            <w:pPr>
              <w:spacing w:line="65" w:lineRule="atLeast"/>
              <w:ind w:left="119"/>
              <w:jc w:val="center"/>
              <w:rPr>
                <w:b/>
                <w:bCs/>
                <w:sz w:val="20"/>
              </w:rPr>
            </w:pPr>
            <w:r w:rsidRPr="00C93C56">
              <w:rPr>
                <w:sz w:val="20"/>
                <w:szCs w:val="22"/>
              </w:rPr>
              <w:t>DDP</w:t>
            </w:r>
          </w:p>
        </w:tc>
        <w:tc>
          <w:tcPr>
            <w:tcW w:w="485" w:type="pct"/>
            <w:vMerge w:val="restart"/>
            <w:tcBorders>
              <w:top w:val="single" w:sz="4" w:space="0" w:color="auto"/>
              <w:left w:val="single" w:sz="4" w:space="0" w:color="auto"/>
              <w:right w:val="single" w:sz="4" w:space="0" w:color="auto"/>
            </w:tcBorders>
            <w:vAlign w:val="center"/>
          </w:tcPr>
          <w:p w:rsidR="003F0AC3" w:rsidRPr="00C93C56" w:rsidRDefault="003F0AC3" w:rsidP="001E78EA">
            <w:pPr>
              <w:ind w:left="119" w:right="85"/>
              <w:jc w:val="center"/>
              <w:rPr>
                <w:sz w:val="20"/>
              </w:rPr>
            </w:pPr>
            <w:r w:rsidRPr="00C93C56">
              <w:rPr>
                <w:sz w:val="20"/>
                <w:szCs w:val="22"/>
              </w:rPr>
              <w:t>В течение 3</w:t>
            </w:r>
            <w:r>
              <w:rPr>
                <w:sz w:val="20"/>
                <w:szCs w:val="22"/>
              </w:rPr>
              <w:t>0</w:t>
            </w:r>
            <w:r w:rsidRPr="00C93C56">
              <w:rPr>
                <w:sz w:val="20"/>
                <w:szCs w:val="22"/>
              </w:rPr>
              <w:t xml:space="preserve"> (тр</w:t>
            </w:r>
            <w:r>
              <w:rPr>
                <w:sz w:val="20"/>
                <w:szCs w:val="22"/>
              </w:rPr>
              <w:t>идцати</w:t>
            </w:r>
            <w:r w:rsidRPr="00C93C56">
              <w:rPr>
                <w:sz w:val="20"/>
                <w:szCs w:val="22"/>
              </w:rPr>
              <w:t xml:space="preserve">) </w:t>
            </w:r>
            <w:r>
              <w:rPr>
                <w:sz w:val="20"/>
                <w:szCs w:val="22"/>
              </w:rPr>
              <w:t>календарных</w:t>
            </w:r>
            <w:r w:rsidRPr="00C93C56">
              <w:rPr>
                <w:sz w:val="20"/>
                <w:szCs w:val="22"/>
              </w:rPr>
              <w:t xml:space="preserve"> дней со дня поступления Заявки, до 31 декабря 2018 года</w:t>
            </w:r>
          </w:p>
        </w:tc>
        <w:tc>
          <w:tcPr>
            <w:tcW w:w="482" w:type="pct"/>
            <w:vMerge w:val="restart"/>
            <w:tcBorders>
              <w:top w:val="single" w:sz="4" w:space="0" w:color="auto"/>
              <w:left w:val="single" w:sz="4" w:space="0" w:color="auto"/>
              <w:right w:val="single" w:sz="4" w:space="0" w:color="auto"/>
            </w:tcBorders>
            <w:vAlign w:val="center"/>
          </w:tcPr>
          <w:p w:rsidR="003F0AC3" w:rsidRPr="00C93C56" w:rsidRDefault="003F0AC3" w:rsidP="00BC494F">
            <w:pPr>
              <w:ind w:left="119" w:right="85"/>
              <w:jc w:val="center"/>
              <w:rPr>
                <w:sz w:val="20"/>
              </w:rPr>
            </w:pPr>
            <w:r w:rsidRPr="00C93C56">
              <w:rPr>
                <w:sz w:val="20"/>
                <w:szCs w:val="22"/>
              </w:rPr>
              <w:t>г. Алматы, пр. Аль-Фараби, 146.</w:t>
            </w:r>
          </w:p>
        </w:tc>
        <w:tc>
          <w:tcPr>
            <w:tcW w:w="326" w:type="pct"/>
            <w:vMerge w:val="restart"/>
            <w:tcBorders>
              <w:top w:val="single" w:sz="4" w:space="0" w:color="auto"/>
              <w:left w:val="single" w:sz="4" w:space="0" w:color="auto"/>
              <w:right w:val="single" w:sz="4" w:space="0" w:color="auto"/>
            </w:tcBorders>
            <w:vAlign w:val="center"/>
          </w:tcPr>
          <w:p w:rsidR="003F0AC3" w:rsidRPr="00C93C56" w:rsidRDefault="003F0AC3" w:rsidP="00BC494F">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lang w:val="kk-KZ"/>
              </w:rPr>
              <w:t>2 919 766,00</w:t>
            </w:r>
          </w:p>
        </w:tc>
      </w:tr>
      <w:tr w:rsidR="003F0AC3"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rPr>
            </w:pPr>
            <w:r w:rsidRPr="006C688C">
              <w:rPr>
                <w:rFonts w:eastAsia="Times New Roman"/>
                <w:color w:val="000000"/>
                <w:sz w:val="22"/>
                <w:szCs w:val="22"/>
              </w:rPr>
              <w:t xml:space="preserve">Мешок для переноса клеток, 600 мл, в упаковке 5шт./ </w:t>
            </w:r>
            <w:r w:rsidRPr="006C688C">
              <w:rPr>
                <w:rFonts w:eastAsia="Times New Roman"/>
                <w:color w:val="000000"/>
                <w:sz w:val="22"/>
                <w:szCs w:val="22"/>
                <w:lang w:val="en-US"/>
              </w:rPr>
              <w:t>Transfer</w:t>
            </w:r>
            <w:r w:rsidRPr="006C688C">
              <w:rPr>
                <w:rFonts w:eastAsia="Times New Roman"/>
                <w:color w:val="000000"/>
                <w:sz w:val="22"/>
                <w:szCs w:val="22"/>
              </w:rPr>
              <w:t xml:space="preserve"> </w:t>
            </w:r>
            <w:r w:rsidRPr="006C688C">
              <w:rPr>
                <w:rFonts w:eastAsia="Times New Roman"/>
                <w:color w:val="000000"/>
                <w:sz w:val="22"/>
                <w:szCs w:val="22"/>
                <w:lang w:val="en-US"/>
              </w:rPr>
              <w:t>Bag</w:t>
            </w:r>
            <w:r w:rsidRPr="006C688C">
              <w:rPr>
                <w:rFonts w:eastAsia="Times New Roman"/>
                <w:color w:val="000000"/>
                <w:sz w:val="22"/>
                <w:szCs w:val="22"/>
              </w:rPr>
              <w:t xml:space="preserve"> 600 </w:t>
            </w:r>
            <w:r w:rsidRPr="006C688C">
              <w:rPr>
                <w:rFonts w:eastAsia="Times New Roman"/>
                <w:color w:val="000000"/>
                <w:sz w:val="22"/>
                <w:szCs w:val="22"/>
                <w:lang w:val="en-US"/>
              </w:rPr>
              <w:t>ml</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rPr>
            </w:pPr>
            <w:r w:rsidRPr="006C688C">
              <w:rPr>
                <w:rFonts w:eastAsia="Times New Roman"/>
                <w:color w:val="000000"/>
                <w:sz w:val="22"/>
                <w:szCs w:val="22"/>
              </w:rPr>
              <w:t>уп</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lang w:val="kk-KZ"/>
              </w:rPr>
            </w:pPr>
            <w:r w:rsidRPr="006C688C">
              <w:rPr>
                <w:color w:val="000000"/>
                <w:sz w:val="22"/>
                <w:szCs w:val="22"/>
                <w:lang w:val="kk-KZ"/>
              </w:rPr>
              <w:t>1,00</w:t>
            </w:r>
          </w:p>
        </w:tc>
        <w:tc>
          <w:tcPr>
            <w:tcW w:w="485" w:type="pct"/>
            <w:vMerge/>
            <w:tcBorders>
              <w:left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lang w:val="kk-KZ"/>
              </w:rPr>
              <w:t>68 040,00</w:t>
            </w:r>
          </w:p>
        </w:tc>
      </w:tr>
      <w:tr w:rsidR="003F0AC3" w:rsidRPr="006C688C"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rPr>
              <w:t>Набор</w:t>
            </w:r>
            <w:r w:rsidRPr="006C688C">
              <w:rPr>
                <w:rFonts w:eastAsia="Times New Roman"/>
                <w:color w:val="000000"/>
                <w:sz w:val="22"/>
                <w:szCs w:val="22"/>
                <w:lang w:val="en-US"/>
              </w:rPr>
              <w:t xml:space="preserve"> CliniMACS TCR alpha/beta/CliniMacs TCR alpha/beta Kit </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rPr>
            </w:pPr>
            <w:r w:rsidRPr="006C688C">
              <w:rPr>
                <w:rFonts w:eastAsia="Times New Roman"/>
                <w:color w:val="000000"/>
                <w:sz w:val="22"/>
                <w:szCs w:val="22"/>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lang w:val="kk-KZ"/>
              </w:rPr>
            </w:pPr>
            <w:r w:rsidRPr="006C688C">
              <w:rPr>
                <w:color w:val="000000"/>
                <w:sz w:val="22"/>
                <w:szCs w:val="22"/>
                <w:lang w:val="kk-KZ"/>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lang w:val="kk-KZ"/>
              </w:rPr>
              <w:t>7 237 755,00</w:t>
            </w:r>
          </w:p>
        </w:tc>
      </w:tr>
      <w:tr w:rsidR="003F0AC3" w:rsidRPr="006C688C"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CD19 CliniMACS/CliniMACS CD19 Reagent </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rPr>
            </w:pPr>
            <w:r w:rsidRPr="006C688C">
              <w:rPr>
                <w:rFonts w:eastAsia="Times New Roman"/>
                <w:color w:val="000000"/>
                <w:sz w:val="22"/>
                <w:szCs w:val="22"/>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lang w:val="kk-KZ"/>
              </w:rPr>
            </w:pPr>
            <w:r w:rsidRPr="006C688C">
              <w:rPr>
                <w:color w:val="000000"/>
                <w:sz w:val="22"/>
                <w:szCs w:val="22"/>
                <w:lang w:val="kk-KZ"/>
              </w:rPr>
              <w:t>2,00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lang w:val="kk-KZ"/>
              </w:rPr>
              <w:t>8 328 096,00</w:t>
            </w:r>
          </w:p>
        </w:tc>
      </w:tr>
      <w:tr w:rsidR="003F0AC3"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5</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rPr>
              <w:t xml:space="preserve">Фосфатно-солевой буфер с ЭДТА </w:t>
            </w:r>
            <w:r w:rsidRPr="006C688C">
              <w:rPr>
                <w:rFonts w:eastAsia="Times New Roman"/>
                <w:color w:val="000000"/>
                <w:sz w:val="22"/>
                <w:szCs w:val="22"/>
                <w:lang w:val="en-US"/>
              </w:rPr>
              <w:t>CliniMACS</w:t>
            </w:r>
            <w:r w:rsidRPr="006C688C">
              <w:rPr>
                <w:rFonts w:eastAsia="Times New Roman"/>
                <w:color w:val="000000"/>
                <w:sz w:val="22"/>
                <w:szCs w:val="22"/>
              </w:rPr>
              <w:t xml:space="preserve">, 1*3л/ </w:t>
            </w:r>
            <w:r w:rsidRPr="006C688C">
              <w:rPr>
                <w:rFonts w:eastAsia="Times New Roman"/>
                <w:color w:val="000000"/>
                <w:sz w:val="22"/>
                <w:szCs w:val="22"/>
                <w:lang w:val="en-US"/>
              </w:rPr>
              <w:t>CliniMACS</w:t>
            </w:r>
            <w:r w:rsidRPr="006C688C">
              <w:rPr>
                <w:rFonts w:eastAsia="Times New Roman"/>
                <w:color w:val="000000"/>
                <w:sz w:val="22"/>
                <w:szCs w:val="22"/>
              </w:rPr>
              <w:t xml:space="preserve"> </w:t>
            </w:r>
            <w:r w:rsidRPr="006C688C">
              <w:rPr>
                <w:rFonts w:eastAsia="Times New Roman"/>
                <w:color w:val="000000"/>
                <w:sz w:val="22"/>
                <w:szCs w:val="22"/>
                <w:lang w:val="en-US"/>
              </w:rPr>
              <w:t>PBS</w:t>
            </w:r>
            <w:r w:rsidRPr="006C688C">
              <w:rPr>
                <w:rFonts w:eastAsia="Times New Roman"/>
                <w:color w:val="000000"/>
                <w:sz w:val="22"/>
                <w:szCs w:val="22"/>
              </w:rPr>
              <w:t>/</w:t>
            </w:r>
            <w:r w:rsidRPr="006C688C">
              <w:rPr>
                <w:rFonts w:eastAsia="Times New Roman"/>
                <w:color w:val="000000"/>
                <w:sz w:val="22"/>
                <w:szCs w:val="22"/>
                <w:lang w:val="en-US"/>
              </w:rPr>
              <w:t>EDTA</w:t>
            </w:r>
            <w:r w:rsidRPr="006C688C">
              <w:rPr>
                <w:rFonts w:eastAsia="Times New Roman"/>
                <w:color w:val="000000"/>
                <w:sz w:val="22"/>
                <w:szCs w:val="22"/>
              </w:rPr>
              <w:t xml:space="preserve"> </w:t>
            </w:r>
            <w:r w:rsidRPr="006C688C">
              <w:rPr>
                <w:rFonts w:eastAsia="Times New Roman"/>
                <w:color w:val="000000"/>
                <w:sz w:val="22"/>
                <w:szCs w:val="22"/>
                <w:lang w:val="en-US"/>
              </w:rPr>
              <w:t>Buffer</w:t>
            </w:r>
            <w:r w:rsidRPr="006C688C">
              <w:rPr>
                <w:rFonts w:eastAsia="Times New Roman"/>
                <w:color w:val="000000"/>
                <w:sz w:val="22"/>
                <w:szCs w:val="22"/>
              </w:rPr>
              <w:t xml:space="preserve">. </w:t>
            </w:r>
            <w:r w:rsidRPr="006C688C">
              <w:rPr>
                <w:rFonts w:eastAsia="Times New Roman"/>
                <w:color w:val="000000"/>
                <w:sz w:val="22"/>
                <w:szCs w:val="22"/>
                <w:lang w:val="en-US"/>
              </w:rPr>
              <w:t>1*3L</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rPr>
            </w:pPr>
            <w:r w:rsidRPr="006C688C">
              <w:rPr>
                <w:rFonts w:eastAsia="Times New Roman"/>
                <w:color w:val="000000"/>
                <w:sz w:val="22"/>
                <w:szCs w:val="22"/>
              </w:rPr>
              <w:t>уп.</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lang w:val="kk-KZ"/>
              </w:rPr>
            </w:pPr>
            <w:r w:rsidRPr="006C688C">
              <w:rPr>
                <w:color w:val="000000"/>
                <w:sz w:val="22"/>
                <w:szCs w:val="22"/>
                <w:lang w:val="kk-KZ"/>
              </w:rPr>
              <w:t>4,00</w:t>
            </w:r>
          </w:p>
        </w:tc>
        <w:tc>
          <w:tcPr>
            <w:tcW w:w="485" w:type="pct"/>
            <w:vMerge/>
            <w:tcBorders>
              <w:left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lang w:val="kk-KZ"/>
              </w:rPr>
              <w:t>731 428,00</w:t>
            </w:r>
          </w:p>
        </w:tc>
      </w:tr>
      <w:tr w:rsidR="003F0AC3" w:rsidRPr="006C688C"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6</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lang w:val="en-US"/>
              </w:rPr>
              <w:t xml:space="preserve">Pre-System Filter, CE ( </w:t>
            </w:r>
            <w:r w:rsidRPr="006C688C">
              <w:rPr>
                <w:rFonts w:eastAsia="Times New Roman"/>
                <w:color w:val="000000"/>
                <w:sz w:val="22"/>
                <w:szCs w:val="22"/>
              </w:rPr>
              <w:t>в</w:t>
            </w:r>
            <w:r w:rsidRPr="006C688C">
              <w:rPr>
                <w:rFonts w:eastAsia="Times New Roman"/>
                <w:color w:val="000000"/>
                <w:sz w:val="22"/>
                <w:szCs w:val="22"/>
                <w:lang w:val="en-US"/>
              </w:rPr>
              <w:t xml:space="preserve"> </w:t>
            </w:r>
            <w:r w:rsidRPr="006C688C">
              <w:rPr>
                <w:rFonts w:eastAsia="Times New Roman"/>
                <w:color w:val="000000"/>
                <w:sz w:val="22"/>
                <w:szCs w:val="22"/>
              </w:rPr>
              <w:t>уп</w:t>
            </w:r>
            <w:r w:rsidRPr="006C688C">
              <w:rPr>
                <w:rFonts w:eastAsia="Times New Roman"/>
                <w:color w:val="000000"/>
                <w:sz w:val="22"/>
                <w:szCs w:val="22"/>
                <w:lang w:val="en-US"/>
              </w:rPr>
              <w:t xml:space="preserve"> 5 </w:t>
            </w:r>
            <w:r w:rsidRPr="006C688C">
              <w:rPr>
                <w:rFonts w:eastAsia="Times New Roman"/>
                <w:color w:val="000000"/>
                <w:sz w:val="22"/>
                <w:szCs w:val="22"/>
              </w:rPr>
              <w:t>шт</w:t>
            </w:r>
            <w:r w:rsidRPr="006C688C">
              <w:rPr>
                <w:rFonts w:eastAsia="Times New Roman"/>
                <w:color w:val="000000"/>
                <w:sz w:val="22"/>
                <w:szCs w:val="22"/>
                <w:lang w:val="en-US"/>
              </w:rPr>
              <w: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lang w:val="kk-KZ"/>
              </w:rPr>
            </w:pPr>
            <w:r w:rsidRPr="006C688C">
              <w:rPr>
                <w:rFonts w:eastAsia="Times New Roman"/>
                <w:color w:val="000000"/>
                <w:sz w:val="22"/>
                <w:szCs w:val="22"/>
                <w:lang w:val="kk-KZ"/>
              </w:rPr>
              <w:t>уп.</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color w:val="000000"/>
                <w:lang w:val="en-US"/>
              </w:rPr>
            </w:pPr>
            <w:r w:rsidRPr="004B4A7C">
              <w:rPr>
                <w:color w:val="000000"/>
                <w:sz w:val="22"/>
                <w:szCs w:val="22"/>
                <w:lang w:val="en-US"/>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color w:val="000000"/>
                <w:lang w:val="en-US"/>
              </w:rPr>
            </w:pPr>
            <w:r w:rsidRPr="004B4A7C">
              <w:rPr>
                <w:color w:val="000000"/>
                <w:sz w:val="22"/>
                <w:szCs w:val="22"/>
                <w:lang w:val="en-US"/>
              </w:rPr>
              <w:t>80 797,00</w:t>
            </w:r>
          </w:p>
        </w:tc>
      </w:tr>
      <w:tr w:rsidR="003F0AC3" w:rsidRPr="006C688C"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7</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CD34 CliniMACS/CliniMACS CD34 Reagent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rFonts w:eastAsia="Times New Roman"/>
                <w:color w:val="000000"/>
                <w:lang w:val="en-US"/>
              </w:rPr>
            </w:pPr>
            <w:r w:rsidRPr="006C688C">
              <w:rPr>
                <w:rFonts w:eastAsia="Times New Roman"/>
                <w:color w:val="000000"/>
                <w:sz w:val="22"/>
                <w:szCs w:val="22"/>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rPr>
            </w:pPr>
            <w:r w:rsidRPr="006C688C">
              <w:rPr>
                <w:color w:val="000000"/>
                <w:sz w:val="22"/>
                <w:szCs w:val="22"/>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rPr>
              <w:t>5 210 195,00</w:t>
            </w:r>
          </w:p>
        </w:tc>
      </w:tr>
      <w:tr w:rsidR="003F0AC3" w:rsidRPr="006C688C"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8</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rPr>
              <w:t>Магистраль</w:t>
            </w:r>
            <w:r w:rsidRPr="006C688C">
              <w:rPr>
                <w:rFonts w:eastAsia="Times New Roman"/>
                <w:color w:val="000000"/>
                <w:sz w:val="22"/>
                <w:szCs w:val="22"/>
                <w:lang w:val="en-US"/>
              </w:rPr>
              <w:t xml:space="preserve"> CliniMACS / CliniMACS Tubing Set</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lang w:val="kk-KZ"/>
              </w:rPr>
            </w:pPr>
            <w:r w:rsidRPr="006C688C">
              <w:rPr>
                <w:rFonts w:eastAsia="Times New Roman"/>
                <w:color w:val="000000"/>
                <w:sz w:val="22"/>
                <w:szCs w:val="22"/>
                <w:lang w:val="kk-KZ"/>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color w:val="000000"/>
                <w:lang w:val="en-US"/>
              </w:rPr>
            </w:pPr>
            <w:r w:rsidRPr="004B4A7C">
              <w:rPr>
                <w:color w:val="000000"/>
                <w:sz w:val="22"/>
                <w:szCs w:val="22"/>
                <w:lang w:val="en-US"/>
              </w:rPr>
              <w:t>1,00</w:t>
            </w:r>
          </w:p>
        </w:tc>
        <w:tc>
          <w:tcPr>
            <w:tcW w:w="485" w:type="pct"/>
            <w:vMerge/>
            <w:tcBorders>
              <w:left w:val="single" w:sz="4" w:space="0" w:color="auto"/>
              <w:right w:val="single" w:sz="4" w:space="0" w:color="auto"/>
            </w:tcBorders>
            <w:vAlign w:val="center"/>
          </w:tcPr>
          <w:p w:rsidR="003F0AC3" w:rsidRPr="006C688C" w:rsidRDefault="003F0AC3" w:rsidP="00BC494F">
            <w:pPr>
              <w:spacing w:line="65" w:lineRule="atLeast"/>
              <w:ind w:left="119"/>
              <w:jc w:val="center"/>
              <w:rPr>
                <w:sz w:val="20"/>
                <w:lang w:val="en-US"/>
              </w:rPr>
            </w:pPr>
          </w:p>
        </w:tc>
        <w:tc>
          <w:tcPr>
            <w:tcW w:w="485"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482"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326" w:type="pct"/>
            <w:vMerge/>
            <w:tcBorders>
              <w:left w:val="single" w:sz="4" w:space="0" w:color="auto"/>
              <w:right w:val="single" w:sz="4" w:space="0" w:color="auto"/>
            </w:tcBorders>
            <w:vAlign w:val="center"/>
          </w:tcPr>
          <w:p w:rsidR="003F0AC3" w:rsidRPr="006C688C" w:rsidRDefault="003F0AC3" w:rsidP="00BC494F">
            <w:pPr>
              <w:ind w:left="119" w:right="85"/>
              <w:jc w:val="center"/>
              <w:rPr>
                <w:sz w:val="20"/>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color w:val="000000"/>
                <w:lang w:val="en-US"/>
              </w:rPr>
            </w:pPr>
            <w:r w:rsidRPr="004B4A7C">
              <w:rPr>
                <w:color w:val="000000"/>
                <w:sz w:val="22"/>
                <w:szCs w:val="22"/>
                <w:lang w:val="en-US"/>
              </w:rPr>
              <w:t>1 824 322,00</w:t>
            </w:r>
          </w:p>
        </w:tc>
      </w:tr>
      <w:tr w:rsidR="003F0AC3"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lastRenderedPageBreak/>
              <w:t>9</w:t>
            </w:r>
          </w:p>
        </w:tc>
        <w:tc>
          <w:tcPr>
            <w:tcW w:w="592" w:type="pct"/>
            <w:vMerge/>
            <w:tcBorders>
              <w:left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bottom"/>
          </w:tcPr>
          <w:p w:rsidR="003F0AC3" w:rsidRPr="006C688C" w:rsidRDefault="003F0AC3" w:rsidP="0098475A">
            <w:pPr>
              <w:rPr>
                <w:rFonts w:eastAsia="Times New Roman"/>
                <w:color w:val="000000"/>
                <w:lang w:val="en-US"/>
              </w:rPr>
            </w:pPr>
            <w:r w:rsidRPr="006C688C">
              <w:rPr>
                <w:rFonts w:eastAsia="Times New Roman"/>
                <w:color w:val="000000"/>
                <w:sz w:val="22"/>
                <w:szCs w:val="22"/>
                <w:lang w:val="en-US"/>
              </w:rPr>
              <w:t xml:space="preserve">Реагент CD45RA </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rFonts w:eastAsia="Times New Roman"/>
                <w:color w:val="000000"/>
                <w:lang w:val="en-US"/>
              </w:rPr>
            </w:pPr>
            <w:r w:rsidRPr="006C688C">
              <w:rPr>
                <w:rFonts w:eastAsia="Times New Roman"/>
                <w:color w:val="000000"/>
                <w:sz w:val="22"/>
                <w:szCs w:val="22"/>
              </w:rPr>
              <w:t>шт</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lang w:val="en-US"/>
              </w:rPr>
            </w:pPr>
            <w:r w:rsidRPr="006C688C">
              <w:rPr>
                <w:rFonts w:eastAsia="Times New Roman"/>
                <w:color w:val="000000"/>
                <w:sz w:val="22"/>
                <w:szCs w:val="22"/>
                <w:lang w:val="en-US"/>
              </w:rPr>
              <w:t>1,00</w:t>
            </w:r>
          </w:p>
        </w:tc>
        <w:tc>
          <w:tcPr>
            <w:tcW w:w="485" w:type="pct"/>
            <w:vMerge/>
            <w:tcBorders>
              <w:left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Pr="004B4A7C" w:rsidRDefault="003F0AC3" w:rsidP="0098475A">
            <w:pPr>
              <w:jc w:val="center"/>
              <w:rPr>
                <w:color w:val="000000"/>
                <w:lang w:val="en-US"/>
              </w:rPr>
            </w:pPr>
            <w:r>
              <w:rPr>
                <w:color w:val="000000"/>
                <w:sz w:val="22"/>
                <w:szCs w:val="22"/>
                <w:lang w:val="en-US"/>
              </w:rPr>
              <w:t>5 230 575,00</w:t>
            </w:r>
          </w:p>
        </w:tc>
      </w:tr>
      <w:tr w:rsidR="003F0AC3"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3F0AC3" w:rsidRDefault="003F0AC3" w:rsidP="000C5D60">
            <w:pPr>
              <w:autoSpaceDE/>
              <w:autoSpaceDN/>
              <w:adjustRightInd/>
              <w:jc w:val="center"/>
              <w:rPr>
                <w:rFonts w:eastAsia="Times New Roman"/>
                <w:color w:val="000000"/>
                <w:sz w:val="20"/>
                <w:szCs w:val="20"/>
              </w:rPr>
            </w:pPr>
            <w:r>
              <w:rPr>
                <w:rFonts w:eastAsia="Times New Roman"/>
                <w:color w:val="000000"/>
                <w:sz w:val="20"/>
                <w:szCs w:val="20"/>
              </w:rPr>
              <w:t>10</w:t>
            </w:r>
          </w:p>
        </w:tc>
        <w:tc>
          <w:tcPr>
            <w:tcW w:w="592" w:type="pct"/>
            <w:vMerge/>
            <w:tcBorders>
              <w:left w:val="single" w:sz="4" w:space="0" w:color="auto"/>
              <w:bottom w:val="single" w:sz="4" w:space="0" w:color="auto"/>
              <w:right w:val="single" w:sz="4" w:space="0" w:color="auto"/>
            </w:tcBorders>
            <w:vAlign w:val="center"/>
          </w:tcPr>
          <w:p w:rsidR="003F0AC3" w:rsidRDefault="003F0AC3"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rPr>
                <w:rFonts w:eastAsia="Times New Roman"/>
                <w:color w:val="000000"/>
                <w:lang w:val="en-US"/>
              </w:rPr>
            </w:pPr>
            <w:r w:rsidRPr="006C688C">
              <w:rPr>
                <w:rFonts w:eastAsia="Times New Roman"/>
                <w:color w:val="000000"/>
                <w:sz w:val="22"/>
                <w:szCs w:val="22"/>
                <w:lang w:val="en-US"/>
              </w:rPr>
              <w:t>Sampling site coupler</w:t>
            </w:r>
          </w:p>
        </w:tc>
        <w:tc>
          <w:tcPr>
            <w:tcW w:w="431"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rFonts w:eastAsia="Times New Roman"/>
                <w:color w:val="000000"/>
              </w:rPr>
            </w:pPr>
            <w:r w:rsidRPr="006C688C">
              <w:rPr>
                <w:rFonts w:eastAsia="Times New Roman"/>
                <w:color w:val="000000"/>
                <w:sz w:val="22"/>
                <w:szCs w:val="22"/>
              </w:rPr>
              <w:t>уп.</w:t>
            </w:r>
          </w:p>
        </w:tc>
        <w:tc>
          <w:tcPr>
            <w:tcW w:w="485" w:type="pct"/>
            <w:tcBorders>
              <w:top w:val="single" w:sz="4" w:space="0" w:color="auto"/>
              <w:left w:val="single" w:sz="4" w:space="0" w:color="auto"/>
              <w:bottom w:val="single" w:sz="4" w:space="0" w:color="auto"/>
              <w:right w:val="single" w:sz="4" w:space="0" w:color="auto"/>
            </w:tcBorders>
            <w:vAlign w:val="center"/>
          </w:tcPr>
          <w:p w:rsidR="003F0AC3" w:rsidRPr="006C688C" w:rsidRDefault="003F0AC3" w:rsidP="0098475A">
            <w:pPr>
              <w:jc w:val="center"/>
              <w:rPr>
                <w:color w:val="000000"/>
                <w:lang w:val="kk-KZ"/>
              </w:rPr>
            </w:pPr>
            <w:r w:rsidRPr="006C688C">
              <w:rPr>
                <w:color w:val="000000"/>
                <w:sz w:val="22"/>
                <w:szCs w:val="22"/>
                <w:lang w:val="kk-KZ"/>
              </w:rPr>
              <w:t>2,00</w:t>
            </w:r>
          </w:p>
        </w:tc>
        <w:tc>
          <w:tcPr>
            <w:tcW w:w="485" w:type="pct"/>
            <w:vMerge/>
            <w:tcBorders>
              <w:left w:val="single" w:sz="4" w:space="0" w:color="auto"/>
              <w:bottom w:val="single" w:sz="4" w:space="0" w:color="auto"/>
              <w:right w:val="single" w:sz="4" w:space="0" w:color="auto"/>
            </w:tcBorders>
            <w:vAlign w:val="center"/>
          </w:tcPr>
          <w:p w:rsidR="003F0AC3" w:rsidRPr="00C93C56" w:rsidRDefault="003F0AC3" w:rsidP="00BC494F">
            <w:pPr>
              <w:spacing w:line="65" w:lineRule="atLeast"/>
              <w:ind w:left="119"/>
              <w:jc w:val="center"/>
              <w:rPr>
                <w:sz w:val="20"/>
              </w:rPr>
            </w:pPr>
          </w:p>
        </w:tc>
        <w:tc>
          <w:tcPr>
            <w:tcW w:w="485" w:type="pct"/>
            <w:vMerge/>
            <w:tcBorders>
              <w:left w:val="single" w:sz="4" w:space="0" w:color="auto"/>
              <w:bottom w:val="single" w:sz="4" w:space="0" w:color="auto"/>
              <w:right w:val="single" w:sz="4" w:space="0" w:color="auto"/>
            </w:tcBorders>
            <w:vAlign w:val="center"/>
          </w:tcPr>
          <w:p w:rsidR="003F0AC3" w:rsidRPr="00C93C56" w:rsidRDefault="003F0AC3" w:rsidP="00BC494F">
            <w:pPr>
              <w:ind w:left="119" w:right="85"/>
              <w:jc w:val="center"/>
              <w:rPr>
                <w:sz w:val="20"/>
              </w:rPr>
            </w:pPr>
          </w:p>
        </w:tc>
        <w:tc>
          <w:tcPr>
            <w:tcW w:w="482" w:type="pct"/>
            <w:vMerge/>
            <w:tcBorders>
              <w:left w:val="single" w:sz="4" w:space="0" w:color="auto"/>
              <w:bottom w:val="single" w:sz="4" w:space="0" w:color="auto"/>
              <w:right w:val="single" w:sz="4" w:space="0" w:color="auto"/>
            </w:tcBorders>
            <w:vAlign w:val="center"/>
          </w:tcPr>
          <w:p w:rsidR="003F0AC3" w:rsidRPr="00C93C56" w:rsidRDefault="003F0AC3" w:rsidP="00BC494F">
            <w:pPr>
              <w:ind w:left="119" w:right="85"/>
              <w:jc w:val="center"/>
              <w:rPr>
                <w:sz w:val="20"/>
              </w:rPr>
            </w:pPr>
          </w:p>
        </w:tc>
        <w:tc>
          <w:tcPr>
            <w:tcW w:w="326" w:type="pct"/>
            <w:vMerge/>
            <w:tcBorders>
              <w:left w:val="single" w:sz="4" w:space="0" w:color="auto"/>
              <w:bottom w:val="single" w:sz="4" w:space="0" w:color="auto"/>
              <w:right w:val="single" w:sz="4" w:space="0" w:color="auto"/>
            </w:tcBorders>
            <w:vAlign w:val="center"/>
          </w:tcPr>
          <w:p w:rsidR="003F0AC3" w:rsidRPr="00C93C56" w:rsidRDefault="003F0AC3"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3F0AC3" w:rsidRDefault="003F0AC3" w:rsidP="0098475A">
            <w:pPr>
              <w:jc w:val="center"/>
              <w:rPr>
                <w:color w:val="000000"/>
              </w:rPr>
            </w:pPr>
            <w:r>
              <w:rPr>
                <w:color w:val="000000"/>
                <w:sz w:val="22"/>
                <w:szCs w:val="22"/>
                <w:lang w:val="kk-KZ"/>
              </w:rPr>
              <w:t>137 780,00</w:t>
            </w:r>
          </w:p>
        </w:tc>
      </w:tr>
      <w:tr w:rsidR="0098475A"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8475A" w:rsidRPr="002172AB" w:rsidRDefault="0098475A" w:rsidP="000C5D60">
            <w:pPr>
              <w:autoSpaceDE/>
              <w:autoSpaceDN/>
              <w:adjustRightInd/>
              <w:jc w:val="center"/>
              <w:rPr>
                <w:rFonts w:eastAsia="Times New Roman"/>
                <w:color w:val="000000"/>
                <w:sz w:val="20"/>
                <w:szCs w:val="20"/>
                <w:lang w:val="en-US"/>
              </w:rPr>
            </w:pPr>
            <w:r>
              <w:rPr>
                <w:rFonts w:eastAsia="Times New Roman"/>
                <w:color w:val="000000"/>
                <w:sz w:val="20"/>
                <w:szCs w:val="20"/>
                <w:lang w:val="en-US"/>
              </w:rPr>
              <w:t>11</w:t>
            </w:r>
          </w:p>
        </w:tc>
        <w:tc>
          <w:tcPr>
            <w:tcW w:w="592" w:type="pct"/>
            <w:tcBorders>
              <w:left w:val="single" w:sz="4" w:space="0" w:color="auto"/>
              <w:bottom w:val="single" w:sz="4" w:space="0" w:color="auto"/>
              <w:right w:val="single" w:sz="4" w:space="0" w:color="auto"/>
            </w:tcBorders>
            <w:vAlign w:val="center"/>
          </w:tcPr>
          <w:p w:rsidR="0098475A" w:rsidRDefault="0098475A"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98475A" w:rsidRPr="0098475A" w:rsidRDefault="0098475A" w:rsidP="0098475A">
            <w:pPr>
              <w:rPr>
                <w:rFonts w:eastAsia="Times New Roman"/>
                <w:color w:val="000000"/>
              </w:rPr>
            </w:pPr>
            <w:r w:rsidRPr="0098475A">
              <w:rPr>
                <w:rFonts w:eastAsia="Times New Roman"/>
                <w:color w:val="000000"/>
                <w:sz w:val="22"/>
                <w:szCs w:val="22"/>
              </w:rPr>
              <w:t>Набор с двухканальным центральным венозным катетером для катетеризации верхней полой вены по методу Сельдингера</w:t>
            </w:r>
          </w:p>
        </w:tc>
        <w:tc>
          <w:tcPr>
            <w:tcW w:w="431" w:type="pct"/>
            <w:tcBorders>
              <w:top w:val="single" w:sz="4" w:space="0" w:color="auto"/>
              <w:left w:val="single" w:sz="4" w:space="0" w:color="auto"/>
              <w:bottom w:val="single" w:sz="4" w:space="0" w:color="auto"/>
              <w:right w:val="single" w:sz="4" w:space="0" w:color="auto"/>
            </w:tcBorders>
            <w:vAlign w:val="center"/>
          </w:tcPr>
          <w:p w:rsidR="0098475A" w:rsidRPr="0098475A" w:rsidRDefault="0098475A" w:rsidP="0098475A">
            <w:pPr>
              <w:jc w:val="center"/>
              <w:rPr>
                <w:rFonts w:eastAsia="Times New Roman"/>
                <w:color w:val="000000"/>
                <w:lang w:val="kk-KZ"/>
              </w:rPr>
            </w:pPr>
            <w:r>
              <w:rPr>
                <w:rFonts w:eastAsia="Times New Roman"/>
                <w:color w:val="000000"/>
                <w:sz w:val="22"/>
                <w:szCs w:val="22"/>
                <w:lang w:val="kk-KZ"/>
              </w:rPr>
              <w:t>шт</w:t>
            </w:r>
          </w:p>
        </w:tc>
        <w:tc>
          <w:tcPr>
            <w:tcW w:w="485" w:type="pct"/>
            <w:tcBorders>
              <w:top w:val="single" w:sz="4" w:space="0" w:color="auto"/>
              <w:left w:val="single" w:sz="4" w:space="0" w:color="auto"/>
              <w:bottom w:val="single" w:sz="4" w:space="0" w:color="auto"/>
              <w:right w:val="single" w:sz="4" w:space="0" w:color="auto"/>
            </w:tcBorders>
            <w:vAlign w:val="center"/>
          </w:tcPr>
          <w:p w:rsidR="0098475A" w:rsidRPr="006C688C" w:rsidRDefault="0098475A" w:rsidP="0098475A">
            <w:pPr>
              <w:jc w:val="center"/>
              <w:rPr>
                <w:color w:val="000000"/>
                <w:lang w:val="kk-KZ"/>
              </w:rPr>
            </w:pPr>
            <w:r>
              <w:rPr>
                <w:color w:val="000000"/>
                <w:sz w:val="22"/>
                <w:szCs w:val="22"/>
                <w:lang w:val="kk-KZ"/>
              </w:rPr>
              <w:t>60</w:t>
            </w:r>
          </w:p>
        </w:tc>
        <w:tc>
          <w:tcPr>
            <w:tcW w:w="485" w:type="pct"/>
            <w:tcBorders>
              <w:left w:val="single" w:sz="4" w:space="0" w:color="auto"/>
              <w:bottom w:val="single" w:sz="4" w:space="0" w:color="auto"/>
              <w:right w:val="single" w:sz="4" w:space="0" w:color="auto"/>
            </w:tcBorders>
            <w:vAlign w:val="center"/>
          </w:tcPr>
          <w:p w:rsidR="0098475A" w:rsidRPr="00C93C56" w:rsidRDefault="0098475A" w:rsidP="00BC494F">
            <w:pPr>
              <w:spacing w:line="65" w:lineRule="atLeast"/>
              <w:ind w:left="119"/>
              <w:jc w:val="center"/>
              <w:rPr>
                <w:sz w:val="20"/>
              </w:rPr>
            </w:pPr>
          </w:p>
        </w:tc>
        <w:tc>
          <w:tcPr>
            <w:tcW w:w="485" w:type="pct"/>
            <w:vMerge w:val="restart"/>
            <w:tcBorders>
              <w:left w:val="single" w:sz="4" w:space="0" w:color="auto"/>
              <w:right w:val="single" w:sz="4" w:space="0" w:color="auto"/>
            </w:tcBorders>
            <w:vAlign w:val="center"/>
          </w:tcPr>
          <w:p w:rsidR="0098475A" w:rsidRPr="00C93C56" w:rsidRDefault="0098475A" w:rsidP="0098475A">
            <w:pPr>
              <w:ind w:left="119" w:right="85"/>
              <w:jc w:val="center"/>
              <w:rPr>
                <w:sz w:val="20"/>
              </w:rPr>
            </w:pPr>
            <w:r w:rsidRPr="00C93C56">
              <w:rPr>
                <w:sz w:val="20"/>
                <w:szCs w:val="22"/>
              </w:rPr>
              <w:t>В течение 3 (тр</w:t>
            </w:r>
            <w:r>
              <w:rPr>
                <w:sz w:val="20"/>
                <w:szCs w:val="22"/>
                <w:lang w:val="kk-KZ"/>
              </w:rPr>
              <w:t>ех</w:t>
            </w:r>
            <w:r w:rsidRPr="00C93C56">
              <w:rPr>
                <w:sz w:val="20"/>
                <w:szCs w:val="22"/>
              </w:rPr>
              <w:t xml:space="preserve">) </w:t>
            </w:r>
            <w:r>
              <w:rPr>
                <w:sz w:val="20"/>
                <w:szCs w:val="22"/>
                <w:lang w:val="kk-KZ"/>
              </w:rPr>
              <w:t xml:space="preserve">рабочих </w:t>
            </w:r>
            <w:r w:rsidRPr="00C93C56">
              <w:rPr>
                <w:sz w:val="20"/>
                <w:szCs w:val="22"/>
              </w:rPr>
              <w:t>дней со дня поступления Заявки, до 31 декабря 2018 года</w:t>
            </w:r>
          </w:p>
        </w:tc>
        <w:tc>
          <w:tcPr>
            <w:tcW w:w="482" w:type="pct"/>
            <w:tcBorders>
              <w:left w:val="single" w:sz="4" w:space="0" w:color="auto"/>
              <w:bottom w:val="single" w:sz="4" w:space="0" w:color="auto"/>
              <w:right w:val="single" w:sz="4" w:space="0" w:color="auto"/>
            </w:tcBorders>
            <w:vAlign w:val="center"/>
          </w:tcPr>
          <w:p w:rsidR="0098475A" w:rsidRPr="00C93C56" w:rsidRDefault="0098475A" w:rsidP="00BC494F">
            <w:pPr>
              <w:ind w:left="119" w:right="85"/>
              <w:jc w:val="center"/>
              <w:rPr>
                <w:sz w:val="20"/>
              </w:rPr>
            </w:pPr>
          </w:p>
        </w:tc>
        <w:tc>
          <w:tcPr>
            <w:tcW w:w="326" w:type="pct"/>
            <w:tcBorders>
              <w:left w:val="single" w:sz="4" w:space="0" w:color="auto"/>
              <w:bottom w:val="single" w:sz="4" w:space="0" w:color="auto"/>
              <w:right w:val="single" w:sz="4" w:space="0" w:color="auto"/>
            </w:tcBorders>
            <w:vAlign w:val="center"/>
          </w:tcPr>
          <w:p w:rsidR="0098475A" w:rsidRPr="00C93C56" w:rsidRDefault="0098475A"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98475A" w:rsidRDefault="0098475A" w:rsidP="0098475A">
            <w:pPr>
              <w:jc w:val="center"/>
              <w:rPr>
                <w:color w:val="000000"/>
                <w:lang w:val="kk-KZ"/>
              </w:rPr>
            </w:pPr>
          </w:p>
        </w:tc>
      </w:tr>
      <w:tr w:rsidR="0098475A" w:rsidRPr="00AF7248" w:rsidTr="0098475A">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98475A" w:rsidRPr="0098475A" w:rsidRDefault="0098475A" w:rsidP="000C5D60">
            <w:pPr>
              <w:autoSpaceDE/>
              <w:autoSpaceDN/>
              <w:adjustRightInd/>
              <w:jc w:val="center"/>
              <w:rPr>
                <w:rFonts w:eastAsia="Times New Roman"/>
                <w:color w:val="000000"/>
                <w:sz w:val="20"/>
                <w:szCs w:val="20"/>
                <w:lang w:val="kk-KZ"/>
              </w:rPr>
            </w:pPr>
            <w:r>
              <w:rPr>
                <w:rFonts w:eastAsia="Times New Roman"/>
                <w:color w:val="000000"/>
                <w:sz w:val="20"/>
                <w:szCs w:val="20"/>
                <w:lang w:val="kk-KZ"/>
              </w:rPr>
              <w:t>12</w:t>
            </w:r>
          </w:p>
        </w:tc>
        <w:tc>
          <w:tcPr>
            <w:tcW w:w="592" w:type="pct"/>
            <w:tcBorders>
              <w:left w:val="single" w:sz="4" w:space="0" w:color="auto"/>
              <w:bottom w:val="single" w:sz="4" w:space="0" w:color="auto"/>
              <w:right w:val="single" w:sz="4" w:space="0" w:color="auto"/>
            </w:tcBorders>
            <w:vAlign w:val="center"/>
          </w:tcPr>
          <w:p w:rsidR="0098475A" w:rsidRDefault="0098475A"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98475A" w:rsidRPr="0098475A" w:rsidRDefault="0098475A" w:rsidP="0098475A">
            <w:pPr>
              <w:rPr>
                <w:rFonts w:eastAsia="Times New Roman"/>
                <w:color w:val="000000"/>
              </w:rPr>
            </w:pPr>
            <w:r w:rsidRPr="0098475A">
              <w:rPr>
                <w:rFonts w:eastAsia="Times New Roman"/>
                <w:color w:val="000000"/>
                <w:sz w:val="22"/>
                <w:szCs w:val="22"/>
              </w:rPr>
              <w:t>Набор с двухканальным центральным венозным катетером для катетеризации верхней полой вены по методу Сельдингера</w:t>
            </w:r>
          </w:p>
        </w:tc>
        <w:tc>
          <w:tcPr>
            <w:tcW w:w="431" w:type="pct"/>
            <w:tcBorders>
              <w:top w:val="single" w:sz="4" w:space="0" w:color="auto"/>
              <w:left w:val="single" w:sz="4" w:space="0" w:color="auto"/>
              <w:bottom w:val="single" w:sz="4" w:space="0" w:color="auto"/>
              <w:right w:val="single" w:sz="4" w:space="0" w:color="auto"/>
            </w:tcBorders>
            <w:vAlign w:val="center"/>
          </w:tcPr>
          <w:p w:rsidR="0098475A" w:rsidRDefault="0098475A" w:rsidP="0098475A">
            <w:pPr>
              <w:jc w:val="center"/>
              <w:rPr>
                <w:rFonts w:eastAsia="Times New Roman"/>
                <w:color w:val="000000"/>
                <w:lang w:val="kk-KZ"/>
              </w:rPr>
            </w:pPr>
            <w:r>
              <w:rPr>
                <w:rFonts w:eastAsia="Times New Roman"/>
                <w:color w:val="000000"/>
                <w:sz w:val="22"/>
                <w:szCs w:val="22"/>
                <w:lang w:val="kk-KZ"/>
              </w:rPr>
              <w:t>шт</w:t>
            </w:r>
          </w:p>
        </w:tc>
        <w:tc>
          <w:tcPr>
            <w:tcW w:w="485" w:type="pct"/>
            <w:tcBorders>
              <w:top w:val="single" w:sz="4" w:space="0" w:color="auto"/>
              <w:left w:val="single" w:sz="4" w:space="0" w:color="auto"/>
              <w:bottom w:val="single" w:sz="4" w:space="0" w:color="auto"/>
              <w:right w:val="single" w:sz="4" w:space="0" w:color="auto"/>
            </w:tcBorders>
            <w:vAlign w:val="center"/>
          </w:tcPr>
          <w:p w:rsidR="0098475A" w:rsidRDefault="0098475A" w:rsidP="0098475A">
            <w:pPr>
              <w:jc w:val="center"/>
              <w:rPr>
                <w:color w:val="000000"/>
                <w:lang w:val="kk-KZ"/>
              </w:rPr>
            </w:pPr>
            <w:r>
              <w:rPr>
                <w:color w:val="000000"/>
                <w:sz w:val="22"/>
                <w:szCs w:val="22"/>
                <w:lang w:val="kk-KZ"/>
              </w:rPr>
              <w:t>80</w:t>
            </w:r>
          </w:p>
        </w:tc>
        <w:tc>
          <w:tcPr>
            <w:tcW w:w="485" w:type="pct"/>
            <w:tcBorders>
              <w:left w:val="single" w:sz="4" w:space="0" w:color="auto"/>
              <w:bottom w:val="single" w:sz="4" w:space="0" w:color="auto"/>
              <w:right w:val="single" w:sz="4" w:space="0" w:color="auto"/>
            </w:tcBorders>
            <w:vAlign w:val="center"/>
          </w:tcPr>
          <w:p w:rsidR="0098475A" w:rsidRPr="00C93C56" w:rsidRDefault="0098475A" w:rsidP="00BC494F">
            <w:pPr>
              <w:spacing w:line="65" w:lineRule="atLeast"/>
              <w:ind w:left="119"/>
              <w:jc w:val="center"/>
              <w:rPr>
                <w:sz w:val="20"/>
              </w:rPr>
            </w:pPr>
          </w:p>
        </w:tc>
        <w:tc>
          <w:tcPr>
            <w:tcW w:w="485" w:type="pct"/>
            <w:vMerge/>
            <w:tcBorders>
              <w:left w:val="single" w:sz="4" w:space="0" w:color="auto"/>
              <w:bottom w:val="single" w:sz="4" w:space="0" w:color="auto"/>
              <w:right w:val="single" w:sz="4" w:space="0" w:color="auto"/>
            </w:tcBorders>
            <w:vAlign w:val="center"/>
          </w:tcPr>
          <w:p w:rsidR="0098475A" w:rsidRPr="00C93C56" w:rsidRDefault="0098475A" w:rsidP="00BC494F">
            <w:pPr>
              <w:ind w:left="119" w:right="85"/>
              <w:jc w:val="center"/>
              <w:rPr>
                <w:sz w:val="20"/>
              </w:rPr>
            </w:pPr>
          </w:p>
        </w:tc>
        <w:tc>
          <w:tcPr>
            <w:tcW w:w="482" w:type="pct"/>
            <w:tcBorders>
              <w:left w:val="single" w:sz="4" w:space="0" w:color="auto"/>
              <w:bottom w:val="single" w:sz="4" w:space="0" w:color="auto"/>
              <w:right w:val="single" w:sz="4" w:space="0" w:color="auto"/>
            </w:tcBorders>
            <w:vAlign w:val="center"/>
          </w:tcPr>
          <w:p w:rsidR="0098475A" w:rsidRPr="00C93C56" w:rsidRDefault="0098475A" w:rsidP="00BC494F">
            <w:pPr>
              <w:ind w:left="119" w:right="85"/>
              <w:jc w:val="center"/>
              <w:rPr>
                <w:sz w:val="20"/>
              </w:rPr>
            </w:pPr>
          </w:p>
        </w:tc>
        <w:tc>
          <w:tcPr>
            <w:tcW w:w="326" w:type="pct"/>
            <w:tcBorders>
              <w:left w:val="single" w:sz="4" w:space="0" w:color="auto"/>
              <w:bottom w:val="single" w:sz="4" w:space="0" w:color="auto"/>
              <w:right w:val="single" w:sz="4" w:space="0" w:color="auto"/>
            </w:tcBorders>
            <w:vAlign w:val="center"/>
          </w:tcPr>
          <w:p w:rsidR="0098475A" w:rsidRPr="00C93C56" w:rsidRDefault="0098475A" w:rsidP="00BC494F">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98475A" w:rsidRDefault="0098475A" w:rsidP="0098475A">
            <w:pPr>
              <w:jc w:val="center"/>
              <w:rPr>
                <w:color w:val="000000"/>
                <w:lang w:val="kk-KZ"/>
              </w:rPr>
            </w:pPr>
          </w:p>
        </w:tc>
      </w:tr>
      <w:tr w:rsidR="001E78EA" w:rsidRPr="00AF7248" w:rsidTr="0098475A">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1E78EA" w:rsidRPr="00FF19F0" w:rsidRDefault="001E78EA" w:rsidP="000C5D60">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1E78EA" w:rsidRPr="00FF19F0" w:rsidRDefault="001E78EA" w:rsidP="006351F4">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1E78EA" w:rsidRPr="0097145A" w:rsidRDefault="001E78EA" w:rsidP="00005483">
            <w:pPr>
              <w:autoSpaceDE/>
              <w:autoSpaceDN/>
              <w:adjustRightInd/>
              <w:ind w:left="175"/>
              <w:rPr>
                <w:rFonts w:eastAsia="Times New Roman"/>
                <w:color w:val="000000"/>
                <w:sz w:val="20"/>
                <w:szCs w:val="20"/>
              </w:rPr>
            </w:pPr>
            <w:r w:rsidRPr="006351F4">
              <w:rPr>
                <w:b/>
                <w:bCs/>
                <w:sz w:val="22"/>
                <w:szCs w:val="22"/>
              </w:rPr>
              <w:t>Всего</w:t>
            </w:r>
          </w:p>
        </w:tc>
        <w:tc>
          <w:tcPr>
            <w:tcW w:w="431" w:type="pct"/>
            <w:tcBorders>
              <w:top w:val="single" w:sz="4" w:space="0" w:color="auto"/>
              <w:left w:val="nil"/>
              <w:bottom w:val="single" w:sz="4" w:space="0" w:color="auto"/>
              <w:right w:val="single" w:sz="5" w:space="0" w:color="000000"/>
            </w:tcBorders>
            <w:vAlign w:val="center"/>
          </w:tcPr>
          <w:p w:rsidR="001E78EA" w:rsidRDefault="001E78EA" w:rsidP="000C5D60">
            <w:pPr>
              <w:autoSpaceDE/>
              <w:autoSpaceDN/>
              <w:adjustRightInd/>
              <w:jc w:val="center"/>
              <w:rPr>
                <w:rFonts w:eastAsia="Times New Roman"/>
                <w:color w:val="000000"/>
                <w:sz w:val="20"/>
                <w:szCs w:val="20"/>
              </w:rPr>
            </w:pPr>
          </w:p>
        </w:tc>
        <w:tc>
          <w:tcPr>
            <w:tcW w:w="485" w:type="pct"/>
            <w:tcBorders>
              <w:top w:val="single" w:sz="4" w:space="0" w:color="auto"/>
              <w:left w:val="nil"/>
              <w:bottom w:val="single" w:sz="4" w:space="0" w:color="auto"/>
              <w:right w:val="single" w:sz="4" w:space="0" w:color="auto"/>
            </w:tcBorders>
            <w:vAlign w:val="center"/>
          </w:tcPr>
          <w:p w:rsidR="001E78EA" w:rsidRPr="00FF19F0" w:rsidRDefault="001E78EA" w:rsidP="002000B4">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1E78EA" w:rsidRPr="00AF7248" w:rsidRDefault="001E78EA" w:rsidP="000C5D60">
            <w:pPr>
              <w:spacing w:line="65" w:lineRule="atLeast"/>
              <w:ind w:left="119" w:firstLine="540"/>
              <w:jc w:val="both"/>
              <w:rPr>
                <w:b/>
                <w:bCs/>
                <w:highlight w:val="yellow"/>
              </w:rPr>
            </w:pPr>
          </w:p>
        </w:tc>
        <w:tc>
          <w:tcPr>
            <w:tcW w:w="538" w:type="pct"/>
            <w:tcBorders>
              <w:top w:val="single" w:sz="4" w:space="0" w:color="auto"/>
              <w:left w:val="single" w:sz="4" w:space="0" w:color="auto"/>
              <w:bottom w:val="single" w:sz="4" w:space="0" w:color="auto"/>
              <w:right w:val="single" w:sz="6" w:space="0" w:color="000000"/>
            </w:tcBorders>
            <w:vAlign w:val="center"/>
          </w:tcPr>
          <w:p w:rsidR="001E78EA" w:rsidRPr="006C688C" w:rsidRDefault="001E78EA" w:rsidP="0098475A">
            <w:pPr>
              <w:jc w:val="center"/>
              <w:rPr>
                <w:b/>
                <w:color w:val="000000"/>
              </w:rPr>
            </w:pPr>
            <w:r w:rsidRPr="006C688C">
              <w:rPr>
                <w:b/>
                <w:color w:val="000000"/>
                <w:sz w:val="22"/>
                <w:szCs w:val="22"/>
              </w:rPr>
              <w:t>31 768 754,00</w:t>
            </w:r>
          </w:p>
        </w:tc>
      </w:tr>
    </w:tbl>
    <w:p w:rsidR="006351F4" w:rsidRDefault="006351F4"/>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Default="0021269E">
      <w:pPr>
        <w:ind w:firstLine="540"/>
        <w:jc w:val="both"/>
      </w:pPr>
      <w:r w:rsidRPr="006351F4">
        <w:t>  </w:t>
      </w:r>
    </w:p>
    <w:p w:rsidR="006351F4" w:rsidRDefault="006351F4">
      <w:pPr>
        <w:ind w:firstLine="540"/>
        <w:jc w:val="both"/>
      </w:pP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6630"/>
        <w:gridCol w:w="6810"/>
      </w:tblGrid>
      <w:tr w:rsidR="0021269E" w:rsidRPr="006351F4">
        <w:trPr>
          <w:trHeight w:val="707"/>
          <w:jc w:val="center"/>
        </w:trPr>
        <w:tc>
          <w:tcPr>
            <w:tcW w:w="6630" w:type="dxa"/>
            <w:tcBorders>
              <w:top w:val="nil"/>
              <w:left w:val="nil"/>
              <w:bottom w:val="nil"/>
              <w:right w:val="nil"/>
            </w:tcBorders>
          </w:tcPr>
          <w:p w:rsidR="0021269E" w:rsidRPr="006351F4" w:rsidRDefault="0021269E">
            <w:pPr>
              <w:jc w:val="both"/>
              <w:rPr>
                <w:b/>
                <w:bCs/>
              </w:rPr>
            </w:pPr>
            <w:r w:rsidRPr="006351F4">
              <w:rPr>
                <w:b/>
                <w:bCs/>
              </w:rPr>
              <w:t>Директор  _____________________      Боранбаева Р.З.</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681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Pr="00BA06E5" w:rsidRDefault="0021269E">
      <w:pPr>
        <w:ind w:firstLine="540"/>
        <w:jc w:val="center"/>
        <w:rPr>
          <w:b/>
          <w:bCs/>
        </w:rPr>
      </w:pPr>
      <w:r w:rsidRPr="002C45F1">
        <w:rPr>
          <w:b/>
          <w:bCs/>
        </w:rPr>
        <w:t>ТЕХНИЧЕСКАЯ СПЕЦИФИКАЦИЯ</w:t>
      </w:r>
    </w:p>
    <w:tbl>
      <w:tblPr>
        <w:tblW w:w="15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3264"/>
        <w:gridCol w:w="5245"/>
        <w:gridCol w:w="1060"/>
        <w:gridCol w:w="1420"/>
        <w:gridCol w:w="1500"/>
        <w:gridCol w:w="1840"/>
      </w:tblGrid>
      <w:tr w:rsidR="00E60ABB" w:rsidRPr="006C688C" w:rsidTr="00513FCE">
        <w:tc>
          <w:tcPr>
            <w:tcW w:w="7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 п/п</w:t>
            </w:r>
          </w:p>
        </w:tc>
        <w:tc>
          <w:tcPr>
            <w:tcW w:w="3264"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Наименование</w:t>
            </w:r>
          </w:p>
        </w:tc>
        <w:tc>
          <w:tcPr>
            <w:tcW w:w="5245"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Характеристика</w:t>
            </w:r>
          </w:p>
        </w:tc>
        <w:tc>
          <w:tcPr>
            <w:tcW w:w="106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Ед.изм</w:t>
            </w:r>
          </w:p>
        </w:tc>
        <w:tc>
          <w:tcPr>
            <w:tcW w:w="142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Количество по бюджету</w:t>
            </w:r>
          </w:p>
        </w:tc>
        <w:tc>
          <w:tcPr>
            <w:tcW w:w="150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Цена</w:t>
            </w:r>
          </w:p>
        </w:tc>
        <w:tc>
          <w:tcPr>
            <w:tcW w:w="1840" w:type="dxa"/>
            <w:shd w:val="clear" w:color="auto" w:fill="auto"/>
            <w:vAlign w:val="center"/>
          </w:tcPr>
          <w:p w:rsidR="00E60ABB" w:rsidRPr="006C688C" w:rsidRDefault="00E60ABB" w:rsidP="00EB1F2D">
            <w:pPr>
              <w:jc w:val="center"/>
              <w:rPr>
                <w:rFonts w:eastAsia="Times New Roman"/>
                <w:b/>
                <w:color w:val="000000"/>
              </w:rPr>
            </w:pPr>
            <w:r w:rsidRPr="006C688C">
              <w:rPr>
                <w:rFonts w:eastAsia="Times New Roman"/>
                <w:b/>
                <w:color w:val="000000"/>
                <w:sz w:val="22"/>
                <w:szCs w:val="22"/>
              </w:rPr>
              <w:t>Сумма, тенге</w:t>
            </w:r>
          </w:p>
        </w:tc>
      </w:tr>
      <w:tr w:rsidR="006C688C" w:rsidRPr="006C688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1</w:t>
            </w:r>
          </w:p>
        </w:tc>
        <w:tc>
          <w:tcPr>
            <w:tcW w:w="3264" w:type="dxa"/>
            <w:shd w:val="clear" w:color="auto" w:fill="auto"/>
            <w:vAlign w:val="center"/>
          </w:tcPr>
          <w:p w:rsidR="006C688C" w:rsidRPr="006C688C" w:rsidRDefault="006C688C" w:rsidP="00EB1F2D">
            <w:pPr>
              <w:rPr>
                <w:rFonts w:eastAsia="Times New Roman"/>
                <w:color w:val="000000"/>
              </w:rPr>
            </w:pPr>
            <w:r w:rsidRPr="006C688C">
              <w:rPr>
                <w:rFonts w:eastAsia="Times New Roman"/>
                <w:color w:val="000000"/>
                <w:sz w:val="22"/>
                <w:szCs w:val="22"/>
              </w:rPr>
              <w:t xml:space="preserve">Магистраль </w:t>
            </w:r>
            <w:r w:rsidRPr="006C688C">
              <w:rPr>
                <w:rFonts w:eastAsia="Times New Roman"/>
                <w:color w:val="000000"/>
                <w:sz w:val="22"/>
                <w:szCs w:val="22"/>
                <w:lang w:val="en-US"/>
              </w:rPr>
              <w:t>CliniMACS</w:t>
            </w:r>
            <w:r w:rsidRPr="006C688C">
              <w:rPr>
                <w:rFonts w:eastAsia="Times New Roman"/>
                <w:color w:val="000000"/>
                <w:sz w:val="22"/>
                <w:szCs w:val="22"/>
              </w:rPr>
              <w:t xml:space="preserve">для негативной хроматографии/ </w:t>
            </w:r>
            <w:r w:rsidRPr="006C688C">
              <w:rPr>
                <w:rFonts w:eastAsia="Times New Roman"/>
                <w:color w:val="000000"/>
                <w:sz w:val="22"/>
                <w:szCs w:val="22"/>
                <w:lang w:val="en-US"/>
              </w:rPr>
              <w:t>CliniMACS</w:t>
            </w:r>
            <w:r w:rsidRPr="006C688C">
              <w:rPr>
                <w:rFonts w:eastAsia="Times New Roman"/>
                <w:color w:val="000000"/>
                <w:sz w:val="22"/>
                <w:szCs w:val="22"/>
              </w:rPr>
              <w:t xml:space="preserve"> </w:t>
            </w:r>
            <w:r w:rsidRPr="006C688C">
              <w:rPr>
                <w:rFonts w:eastAsia="Times New Roman"/>
                <w:color w:val="000000"/>
                <w:sz w:val="22"/>
                <w:szCs w:val="22"/>
                <w:lang w:val="en-US"/>
              </w:rPr>
              <w:t>Depletion</w:t>
            </w:r>
            <w:r w:rsidRPr="006C688C">
              <w:rPr>
                <w:rFonts w:eastAsia="Times New Roman"/>
                <w:color w:val="000000"/>
                <w:sz w:val="22"/>
                <w:szCs w:val="22"/>
              </w:rPr>
              <w:t xml:space="preserve"> </w:t>
            </w:r>
            <w:r w:rsidRPr="006C688C">
              <w:rPr>
                <w:rFonts w:eastAsia="Times New Roman"/>
                <w:color w:val="000000"/>
                <w:sz w:val="22"/>
                <w:szCs w:val="22"/>
                <w:lang w:val="en-US"/>
              </w:rPr>
              <w:t>Turbing</w:t>
            </w:r>
            <w:r w:rsidRPr="006C688C">
              <w:rPr>
                <w:rFonts w:eastAsia="Times New Roman"/>
                <w:color w:val="000000"/>
                <w:sz w:val="22"/>
                <w:szCs w:val="22"/>
              </w:rPr>
              <w:t xml:space="preserve"> </w:t>
            </w:r>
            <w:r w:rsidRPr="006C688C">
              <w:rPr>
                <w:rFonts w:eastAsia="Times New Roman"/>
                <w:color w:val="000000"/>
                <w:sz w:val="22"/>
                <w:szCs w:val="22"/>
                <w:lang w:val="en-US"/>
              </w:rPr>
              <w:t>Set</w:t>
            </w:r>
          </w:p>
        </w:tc>
        <w:tc>
          <w:tcPr>
            <w:tcW w:w="5245" w:type="dxa"/>
            <w:shd w:val="clear" w:color="auto" w:fill="auto"/>
            <w:vAlign w:val="center"/>
          </w:tcPr>
          <w:p w:rsidR="006C688C" w:rsidRPr="006C688C" w:rsidRDefault="006C688C" w:rsidP="004B4A7C">
            <w:pPr>
              <w:rPr>
                <w:rFonts w:eastAsia="Times New Roman"/>
                <w:color w:val="000000"/>
              </w:rPr>
            </w:pPr>
            <w:r w:rsidRPr="006C688C">
              <w:rPr>
                <w:rFonts w:eastAsia="Times New Roman"/>
                <w:color w:val="000000"/>
                <w:sz w:val="22"/>
                <w:szCs w:val="22"/>
              </w:rPr>
              <w:t xml:space="preserve">Магистраль </w:t>
            </w:r>
            <w:r w:rsidRPr="006C688C">
              <w:rPr>
                <w:rFonts w:eastAsia="Times New Roman"/>
                <w:color w:val="000000"/>
                <w:sz w:val="22"/>
                <w:szCs w:val="22"/>
                <w:lang w:val="en-US"/>
              </w:rPr>
              <w:t>CliniMACS</w:t>
            </w:r>
            <w:r w:rsidRPr="006C688C">
              <w:rPr>
                <w:rFonts w:eastAsia="Times New Roman"/>
                <w:color w:val="000000"/>
                <w:sz w:val="22"/>
                <w:szCs w:val="22"/>
              </w:rPr>
              <w:t xml:space="preserve">для негативной хроматографии/ </w:t>
            </w:r>
            <w:r w:rsidRPr="006C688C">
              <w:rPr>
                <w:rFonts w:eastAsia="Times New Roman"/>
                <w:color w:val="000000"/>
                <w:sz w:val="22"/>
                <w:szCs w:val="22"/>
                <w:lang w:val="en-US"/>
              </w:rPr>
              <w:t>CliniMACS</w:t>
            </w:r>
            <w:r w:rsidRPr="006C688C">
              <w:rPr>
                <w:rFonts w:eastAsia="Times New Roman"/>
                <w:color w:val="000000"/>
                <w:sz w:val="22"/>
                <w:szCs w:val="22"/>
              </w:rPr>
              <w:t xml:space="preserve"> </w:t>
            </w:r>
            <w:r w:rsidRPr="006C688C">
              <w:rPr>
                <w:rFonts w:eastAsia="Times New Roman"/>
                <w:color w:val="000000"/>
                <w:sz w:val="22"/>
                <w:szCs w:val="22"/>
                <w:lang w:val="en-US"/>
              </w:rPr>
              <w:t>Depletion</w:t>
            </w:r>
            <w:r w:rsidRPr="006C688C">
              <w:rPr>
                <w:rFonts w:eastAsia="Times New Roman"/>
                <w:color w:val="000000"/>
                <w:sz w:val="22"/>
                <w:szCs w:val="22"/>
              </w:rPr>
              <w:t xml:space="preserve"> </w:t>
            </w:r>
            <w:r w:rsidRPr="006C688C">
              <w:rPr>
                <w:rFonts w:eastAsia="Times New Roman"/>
                <w:color w:val="000000"/>
                <w:sz w:val="22"/>
                <w:szCs w:val="22"/>
                <w:lang w:val="en-US"/>
              </w:rPr>
              <w:t>Turbing</w:t>
            </w:r>
            <w:r w:rsidRPr="006C688C">
              <w:rPr>
                <w:rFonts w:eastAsia="Times New Roman"/>
                <w:color w:val="000000"/>
                <w:sz w:val="22"/>
                <w:szCs w:val="22"/>
              </w:rPr>
              <w:t xml:space="preserve"> </w:t>
            </w:r>
            <w:r w:rsidRPr="006C688C">
              <w:rPr>
                <w:rFonts w:eastAsia="Times New Roman"/>
                <w:color w:val="000000"/>
                <w:sz w:val="22"/>
                <w:szCs w:val="22"/>
                <w:lang w:val="en-US"/>
              </w:rPr>
              <w:t>Set</w:t>
            </w:r>
            <w:r>
              <w:rPr>
                <w:rFonts w:eastAsia="Times New Roman"/>
                <w:color w:val="000000"/>
                <w:sz w:val="22"/>
                <w:szCs w:val="22"/>
              </w:rPr>
              <w:t xml:space="preserve">. </w:t>
            </w:r>
            <w:r w:rsidRPr="006C688C">
              <w:rPr>
                <w:rFonts w:eastAsia="Times New Roman"/>
                <w:color w:val="000000"/>
                <w:sz w:val="22"/>
                <w:szCs w:val="22"/>
              </w:rPr>
              <w:t>Для аппарата CliniMACS</w:t>
            </w:r>
          </w:p>
        </w:tc>
        <w:tc>
          <w:tcPr>
            <w:tcW w:w="106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шт</w:t>
            </w:r>
          </w:p>
        </w:tc>
        <w:tc>
          <w:tcPr>
            <w:tcW w:w="142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1,00</w:t>
            </w:r>
          </w:p>
        </w:tc>
        <w:tc>
          <w:tcPr>
            <w:tcW w:w="150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 xml:space="preserve">2 919 766,00 </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2 919 766,00</w:t>
            </w:r>
          </w:p>
        </w:tc>
      </w:tr>
      <w:tr w:rsidR="006C688C" w:rsidRPr="006C688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2</w:t>
            </w:r>
          </w:p>
        </w:tc>
        <w:tc>
          <w:tcPr>
            <w:tcW w:w="3264" w:type="dxa"/>
            <w:shd w:val="clear" w:color="auto" w:fill="auto"/>
            <w:vAlign w:val="center"/>
          </w:tcPr>
          <w:p w:rsidR="006C688C" w:rsidRPr="006C688C" w:rsidRDefault="006C688C" w:rsidP="00EB1F2D">
            <w:pPr>
              <w:rPr>
                <w:rFonts w:eastAsia="Times New Roman"/>
                <w:color w:val="000000"/>
              </w:rPr>
            </w:pPr>
            <w:r w:rsidRPr="006C688C">
              <w:rPr>
                <w:rFonts w:eastAsia="Times New Roman"/>
                <w:color w:val="000000"/>
                <w:sz w:val="22"/>
                <w:szCs w:val="22"/>
              </w:rPr>
              <w:t xml:space="preserve">Мешок для переноса клеток, 600 мл, в упаковке 5шт./ </w:t>
            </w:r>
            <w:r w:rsidRPr="006C688C">
              <w:rPr>
                <w:rFonts w:eastAsia="Times New Roman"/>
                <w:color w:val="000000"/>
                <w:sz w:val="22"/>
                <w:szCs w:val="22"/>
                <w:lang w:val="en-US"/>
              </w:rPr>
              <w:t>Transfer</w:t>
            </w:r>
            <w:r w:rsidRPr="006C688C">
              <w:rPr>
                <w:rFonts w:eastAsia="Times New Roman"/>
                <w:color w:val="000000"/>
                <w:sz w:val="22"/>
                <w:szCs w:val="22"/>
              </w:rPr>
              <w:t xml:space="preserve"> </w:t>
            </w:r>
            <w:r w:rsidRPr="006C688C">
              <w:rPr>
                <w:rFonts w:eastAsia="Times New Roman"/>
                <w:color w:val="000000"/>
                <w:sz w:val="22"/>
                <w:szCs w:val="22"/>
                <w:lang w:val="en-US"/>
              </w:rPr>
              <w:t>Bag</w:t>
            </w:r>
            <w:r w:rsidRPr="006C688C">
              <w:rPr>
                <w:rFonts w:eastAsia="Times New Roman"/>
                <w:color w:val="000000"/>
                <w:sz w:val="22"/>
                <w:szCs w:val="22"/>
              </w:rPr>
              <w:t xml:space="preserve"> 600 </w:t>
            </w:r>
            <w:r w:rsidRPr="006C688C">
              <w:rPr>
                <w:rFonts w:eastAsia="Times New Roman"/>
                <w:color w:val="000000"/>
                <w:sz w:val="22"/>
                <w:szCs w:val="22"/>
                <w:lang w:val="en-US"/>
              </w:rPr>
              <w:t>ml</w:t>
            </w:r>
          </w:p>
        </w:tc>
        <w:tc>
          <w:tcPr>
            <w:tcW w:w="5245" w:type="dxa"/>
            <w:shd w:val="clear" w:color="auto" w:fill="auto"/>
            <w:vAlign w:val="bottom"/>
          </w:tcPr>
          <w:p w:rsidR="006C688C" w:rsidRPr="006C688C" w:rsidRDefault="006C688C" w:rsidP="004B4A7C">
            <w:pPr>
              <w:rPr>
                <w:rFonts w:eastAsia="Times New Roman"/>
                <w:color w:val="000000"/>
                <w:lang w:val="en-US"/>
              </w:rPr>
            </w:pPr>
            <w:r w:rsidRPr="006C688C">
              <w:rPr>
                <w:rFonts w:eastAsia="Times New Roman"/>
                <w:color w:val="000000"/>
                <w:sz w:val="22"/>
                <w:szCs w:val="22"/>
              </w:rPr>
              <w:t xml:space="preserve">Мешок для переноса клеток, 600 мл, в упаковке 5шт./ </w:t>
            </w:r>
            <w:r w:rsidRPr="006C688C">
              <w:rPr>
                <w:rFonts w:eastAsia="Times New Roman"/>
                <w:color w:val="000000"/>
                <w:sz w:val="22"/>
                <w:szCs w:val="22"/>
                <w:lang w:val="en-US"/>
              </w:rPr>
              <w:t xml:space="preserve">Transfer Bag 600 ml. </w:t>
            </w:r>
            <w:r w:rsidRPr="006C688C">
              <w:rPr>
                <w:rFonts w:eastAsia="Times New Roman"/>
                <w:color w:val="000000"/>
                <w:sz w:val="22"/>
                <w:szCs w:val="22"/>
              </w:rPr>
              <w:t>Для</w:t>
            </w:r>
            <w:r w:rsidRPr="006C688C">
              <w:rPr>
                <w:rFonts w:eastAsia="Times New Roman"/>
                <w:color w:val="000000"/>
                <w:sz w:val="22"/>
                <w:szCs w:val="22"/>
                <w:lang w:val="en-US"/>
              </w:rPr>
              <w:t xml:space="preserve"> </w:t>
            </w:r>
            <w:r w:rsidRPr="006C688C">
              <w:rPr>
                <w:rFonts w:eastAsia="Times New Roman"/>
                <w:color w:val="000000"/>
                <w:sz w:val="22"/>
                <w:szCs w:val="22"/>
              </w:rPr>
              <w:t>аппарата</w:t>
            </w:r>
            <w:r w:rsidRPr="006C688C">
              <w:rPr>
                <w:rFonts w:eastAsia="Times New Roman"/>
                <w:color w:val="000000"/>
                <w:sz w:val="22"/>
                <w:szCs w:val="22"/>
                <w:lang w:val="en-US"/>
              </w:rPr>
              <w:t xml:space="preserve"> CliniMACS</w:t>
            </w:r>
          </w:p>
        </w:tc>
        <w:tc>
          <w:tcPr>
            <w:tcW w:w="106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уп</w:t>
            </w:r>
          </w:p>
        </w:tc>
        <w:tc>
          <w:tcPr>
            <w:tcW w:w="142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1,00</w:t>
            </w:r>
          </w:p>
        </w:tc>
        <w:tc>
          <w:tcPr>
            <w:tcW w:w="150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68 040,00</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68 040,00</w:t>
            </w:r>
          </w:p>
        </w:tc>
      </w:tr>
      <w:tr w:rsidR="006C688C" w:rsidRPr="006C688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3</w:t>
            </w:r>
          </w:p>
        </w:tc>
        <w:tc>
          <w:tcPr>
            <w:tcW w:w="3264"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rPr>
              <w:t>Набор</w:t>
            </w:r>
            <w:r w:rsidRPr="006C688C">
              <w:rPr>
                <w:rFonts w:eastAsia="Times New Roman"/>
                <w:color w:val="000000"/>
                <w:sz w:val="22"/>
                <w:szCs w:val="22"/>
                <w:lang w:val="en-US"/>
              </w:rPr>
              <w:t xml:space="preserve"> CliniMACS TCR alpha/beta/CliniMacs TCR alpha/beta Kit </w:t>
            </w:r>
          </w:p>
        </w:tc>
        <w:tc>
          <w:tcPr>
            <w:tcW w:w="5245" w:type="dxa"/>
            <w:shd w:val="clear" w:color="auto" w:fill="auto"/>
            <w:vAlign w:val="bottom"/>
          </w:tcPr>
          <w:p w:rsidR="006C688C" w:rsidRPr="006C688C" w:rsidRDefault="006C688C" w:rsidP="004B4A7C">
            <w:pPr>
              <w:rPr>
                <w:rFonts w:eastAsia="Times New Roman"/>
                <w:color w:val="000000"/>
              </w:rPr>
            </w:pPr>
            <w:r w:rsidRPr="006C688C">
              <w:rPr>
                <w:rFonts w:eastAsia="Times New Roman"/>
                <w:color w:val="000000"/>
                <w:sz w:val="22"/>
                <w:szCs w:val="22"/>
              </w:rPr>
              <w:t>Применяется для мечения клеток при деплеции TCR  alfa/beta. Для аппарата CliniMACS</w:t>
            </w:r>
          </w:p>
        </w:tc>
        <w:tc>
          <w:tcPr>
            <w:tcW w:w="106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шт</w:t>
            </w:r>
          </w:p>
        </w:tc>
        <w:tc>
          <w:tcPr>
            <w:tcW w:w="1420" w:type="dxa"/>
            <w:shd w:val="clear" w:color="auto" w:fill="auto"/>
            <w:vAlign w:val="center"/>
          </w:tcPr>
          <w:p w:rsidR="006C688C" w:rsidRPr="006C688C" w:rsidRDefault="006C688C" w:rsidP="00EB1F2D">
            <w:pPr>
              <w:jc w:val="center"/>
              <w:rPr>
                <w:color w:val="000000"/>
                <w:lang w:val="kk-KZ"/>
              </w:rPr>
            </w:pPr>
            <w:r w:rsidRPr="006C688C">
              <w:rPr>
                <w:color w:val="000000"/>
                <w:sz w:val="22"/>
                <w:szCs w:val="22"/>
                <w:lang w:val="kk-KZ"/>
              </w:rPr>
              <w:t>1,00</w:t>
            </w:r>
          </w:p>
        </w:tc>
        <w:tc>
          <w:tcPr>
            <w:tcW w:w="1500" w:type="dxa"/>
            <w:shd w:val="clear" w:color="auto" w:fill="auto"/>
            <w:vAlign w:val="center"/>
          </w:tcPr>
          <w:p w:rsidR="006C688C" w:rsidRPr="006C688C" w:rsidRDefault="006C688C" w:rsidP="00EB1F2D">
            <w:pPr>
              <w:jc w:val="center"/>
              <w:rPr>
                <w:color w:val="000000"/>
                <w:lang w:val="kk-KZ"/>
              </w:rPr>
            </w:pPr>
            <w:r w:rsidRPr="006C688C">
              <w:rPr>
                <w:color w:val="000000"/>
                <w:sz w:val="22"/>
                <w:szCs w:val="22"/>
                <w:lang w:val="kk-KZ"/>
              </w:rPr>
              <w:t>7 237 755,00</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7 237 755,00</w:t>
            </w:r>
          </w:p>
        </w:tc>
      </w:tr>
      <w:tr w:rsidR="006C688C" w:rsidRPr="006C688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4</w:t>
            </w:r>
          </w:p>
        </w:tc>
        <w:tc>
          <w:tcPr>
            <w:tcW w:w="3264"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CD19 CliniMACS/CliniMACS CD19 Reagent </w:t>
            </w:r>
          </w:p>
        </w:tc>
        <w:tc>
          <w:tcPr>
            <w:tcW w:w="5245" w:type="dxa"/>
            <w:shd w:val="clear" w:color="auto" w:fill="auto"/>
            <w:vAlign w:val="bottom"/>
          </w:tcPr>
          <w:p w:rsidR="006C688C" w:rsidRPr="006C688C" w:rsidRDefault="006C688C" w:rsidP="004B4A7C">
            <w:pPr>
              <w:rPr>
                <w:rFonts w:eastAsia="Times New Roman"/>
                <w:color w:val="000000"/>
              </w:rPr>
            </w:pPr>
            <w:r w:rsidRPr="006C688C">
              <w:rPr>
                <w:rFonts w:eastAsia="Times New Roman"/>
                <w:color w:val="000000"/>
                <w:sz w:val="22"/>
                <w:szCs w:val="22"/>
              </w:rPr>
              <w:t>Применяется для  иммуномагнитного выделения или удаления CD19 – Б-лимфоцитов в гематологических исследованиях. Для аппарата CliniMACS</w:t>
            </w:r>
          </w:p>
        </w:tc>
        <w:tc>
          <w:tcPr>
            <w:tcW w:w="106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шт</w:t>
            </w:r>
          </w:p>
        </w:tc>
        <w:tc>
          <w:tcPr>
            <w:tcW w:w="142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2,00</w:t>
            </w:r>
          </w:p>
        </w:tc>
        <w:tc>
          <w:tcPr>
            <w:tcW w:w="1500" w:type="dxa"/>
            <w:shd w:val="clear" w:color="auto" w:fill="auto"/>
            <w:vAlign w:val="center"/>
          </w:tcPr>
          <w:p w:rsidR="006C688C" w:rsidRPr="006C688C" w:rsidRDefault="006C688C" w:rsidP="007F4585">
            <w:pPr>
              <w:jc w:val="center"/>
              <w:rPr>
                <w:color w:val="000000"/>
                <w:lang w:val="kk-KZ"/>
              </w:rPr>
            </w:pPr>
            <w:r w:rsidRPr="006C688C">
              <w:rPr>
                <w:color w:val="000000"/>
                <w:sz w:val="22"/>
                <w:szCs w:val="22"/>
                <w:lang w:val="kk-KZ"/>
              </w:rPr>
              <w:t>4 164 048,00</w:t>
            </w:r>
          </w:p>
        </w:tc>
        <w:tc>
          <w:tcPr>
            <w:tcW w:w="1840" w:type="dxa"/>
            <w:shd w:val="clear" w:color="auto" w:fill="auto"/>
            <w:vAlign w:val="center"/>
          </w:tcPr>
          <w:p w:rsidR="006C688C" w:rsidRDefault="006C688C" w:rsidP="006C688C">
            <w:pPr>
              <w:jc w:val="center"/>
              <w:rPr>
                <w:color w:val="000000"/>
              </w:rPr>
            </w:pPr>
            <w:r>
              <w:rPr>
                <w:color w:val="000000"/>
                <w:sz w:val="22"/>
                <w:szCs w:val="22"/>
                <w:lang w:val="kk-KZ"/>
              </w:rPr>
              <w:t>8 328 096,00</w:t>
            </w:r>
          </w:p>
        </w:tc>
      </w:tr>
      <w:tr w:rsidR="006C688C" w:rsidRPr="006C688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5</w:t>
            </w:r>
          </w:p>
        </w:tc>
        <w:tc>
          <w:tcPr>
            <w:tcW w:w="3264" w:type="dxa"/>
            <w:shd w:val="clear" w:color="auto" w:fill="auto"/>
            <w:vAlign w:val="center"/>
            <w:hideMark/>
          </w:tcPr>
          <w:p w:rsidR="006C688C" w:rsidRPr="006C688C" w:rsidRDefault="006C688C" w:rsidP="00EB1F2D">
            <w:pPr>
              <w:rPr>
                <w:rFonts w:eastAsia="Times New Roman"/>
                <w:color w:val="000000"/>
                <w:lang w:val="en-US"/>
              </w:rPr>
            </w:pPr>
            <w:r w:rsidRPr="006C688C">
              <w:rPr>
                <w:rFonts w:eastAsia="Times New Roman"/>
                <w:color w:val="000000"/>
                <w:sz w:val="22"/>
                <w:szCs w:val="22"/>
              </w:rPr>
              <w:t xml:space="preserve">Фосфатно-солевой буфер с ЭДТА </w:t>
            </w:r>
            <w:r w:rsidRPr="006C688C">
              <w:rPr>
                <w:rFonts w:eastAsia="Times New Roman"/>
                <w:color w:val="000000"/>
                <w:sz w:val="22"/>
                <w:szCs w:val="22"/>
                <w:lang w:val="en-US"/>
              </w:rPr>
              <w:t>CliniMACS</w:t>
            </w:r>
            <w:r w:rsidRPr="006C688C">
              <w:rPr>
                <w:rFonts w:eastAsia="Times New Roman"/>
                <w:color w:val="000000"/>
                <w:sz w:val="22"/>
                <w:szCs w:val="22"/>
              </w:rPr>
              <w:t xml:space="preserve">, 1*3л/ </w:t>
            </w:r>
            <w:r w:rsidRPr="006C688C">
              <w:rPr>
                <w:rFonts w:eastAsia="Times New Roman"/>
                <w:color w:val="000000"/>
                <w:sz w:val="22"/>
                <w:szCs w:val="22"/>
                <w:lang w:val="en-US"/>
              </w:rPr>
              <w:t>CliniMACS</w:t>
            </w:r>
            <w:r w:rsidRPr="006C688C">
              <w:rPr>
                <w:rFonts w:eastAsia="Times New Roman"/>
                <w:color w:val="000000"/>
                <w:sz w:val="22"/>
                <w:szCs w:val="22"/>
              </w:rPr>
              <w:t xml:space="preserve"> </w:t>
            </w:r>
            <w:r w:rsidRPr="006C688C">
              <w:rPr>
                <w:rFonts w:eastAsia="Times New Roman"/>
                <w:color w:val="000000"/>
                <w:sz w:val="22"/>
                <w:szCs w:val="22"/>
                <w:lang w:val="en-US"/>
              </w:rPr>
              <w:t>PBS</w:t>
            </w:r>
            <w:r w:rsidRPr="006C688C">
              <w:rPr>
                <w:rFonts w:eastAsia="Times New Roman"/>
                <w:color w:val="000000"/>
                <w:sz w:val="22"/>
                <w:szCs w:val="22"/>
              </w:rPr>
              <w:t>/</w:t>
            </w:r>
            <w:r w:rsidRPr="006C688C">
              <w:rPr>
                <w:rFonts w:eastAsia="Times New Roman"/>
                <w:color w:val="000000"/>
                <w:sz w:val="22"/>
                <w:szCs w:val="22"/>
                <w:lang w:val="en-US"/>
              </w:rPr>
              <w:t>EDTA</w:t>
            </w:r>
            <w:r w:rsidRPr="006C688C">
              <w:rPr>
                <w:rFonts w:eastAsia="Times New Roman"/>
                <w:color w:val="000000"/>
                <w:sz w:val="22"/>
                <w:szCs w:val="22"/>
              </w:rPr>
              <w:t xml:space="preserve"> </w:t>
            </w:r>
            <w:r w:rsidRPr="006C688C">
              <w:rPr>
                <w:rFonts w:eastAsia="Times New Roman"/>
                <w:color w:val="000000"/>
                <w:sz w:val="22"/>
                <w:szCs w:val="22"/>
                <w:lang w:val="en-US"/>
              </w:rPr>
              <w:t>Buffer</w:t>
            </w:r>
            <w:r w:rsidRPr="006C688C">
              <w:rPr>
                <w:rFonts w:eastAsia="Times New Roman"/>
                <w:color w:val="000000"/>
                <w:sz w:val="22"/>
                <w:szCs w:val="22"/>
              </w:rPr>
              <w:t xml:space="preserve">. </w:t>
            </w:r>
            <w:r w:rsidRPr="006C688C">
              <w:rPr>
                <w:rFonts w:eastAsia="Times New Roman"/>
                <w:color w:val="000000"/>
                <w:sz w:val="22"/>
                <w:szCs w:val="22"/>
                <w:lang w:val="en-US"/>
              </w:rPr>
              <w:t>1*3L</w:t>
            </w:r>
          </w:p>
        </w:tc>
        <w:tc>
          <w:tcPr>
            <w:tcW w:w="5245" w:type="dxa"/>
            <w:shd w:val="clear" w:color="auto" w:fill="auto"/>
            <w:vAlign w:val="center"/>
            <w:hideMark/>
          </w:tcPr>
          <w:p w:rsidR="006C688C" w:rsidRPr="004B4A7C" w:rsidRDefault="006C688C" w:rsidP="004B4A7C">
            <w:pPr>
              <w:rPr>
                <w:rFonts w:eastAsia="Times New Roman"/>
                <w:color w:val="000000"/>
              </w:rPr>
            </w:pPr>
            <w:r w:rsidRPr="006C688C">
              <w:rPr>
                <w:rFonts w:eastAsia="Times New Roman"/>
                <w:color w:val="000000"/>
                <w:sz w:val="22"/>
                <w:szCs w:val="22"/>
              </w:rPr>
              <w:t>Фосватно</w:t>
            </w:r>
            <w:r w:rsidRPr="006C688C">
              <w:rPr>
                <w:rFonts w:eastAsia="Times New Roman"/>
                <w:color w:val="000000"/>
                <w:sz w:val="22"/>
                <w:szCs w:val="22"/>
                <w:lang w:val="en-US"/>
              </w:rPr>
              <w:t>-</w:t>
            </w:r>
            <w:r w:rsidRPr="006C688C">
              <w:rPr>
                <w:rFonts w:eastAsia="Times New Roman"/>
                <w:color w:val="000000"/>
                <w:sz w:val="22"/>
                <w:szCs w:val="22"/>
              </w:rPr>
              <w:t>солевой</w:t>
            </w:r>
            <w:r w:rsidRPr="006C688C">
              <w:rPr>
                <w:rFonts w:eastAsia="Times New Roman"/>
                <w:color w:val="000000"/>
                <w:sz w:val="22"/>
                <w:szCs w:val="22"/>
                <w:lang w:val="en-US"/>
              </w:rPr>
              <w:t xml:space="preserve"> </w:t>
            </w:r>
            <w:r w:rsidRPr="006C688C">
              <w:rPr>
                <w:rFonts w:eastAsia="Times New Roman"/>
                <w:color w:val="000000"/>
                <w:sz w:val="22"/>
                <w:szCs w:val="22"/>
              </w:rPr>
              <w:t>буфер</w:t>
            </w:r>
            <w:r w:rsidRPr="006C688C">
              <w:rPr>
                <w:rFonts w:eastAsia="Times New Roman"/>
                <w:color w:val="000000"/>
                <w:sz w:val="22"/>
                <w:szCs w:val="22"/>
                <w:lang w:val="en-US"/>
              </w:rPr>
              <w:t xml:space="preserve"> </w:t>
            </w:r>
            <w:r w:rsidRPr="006C688C">
              <w:rPr>
                <w:rFonts w:eastAsia="Times New Roman"/>
                <w:color w:val="000000"/>
                <w:sz w:val="22"/>
                <w:szCs w:val="22"/>
              </w:rPr>
              <w:t>с</w:t>
            </w:r>
            <w:r w:rsidRPr="006C688C">
              <w:rPr>
                <w:rFonts w:eastAsia="Times New Roman"/>
                <w:color w:val="000000"/>
                <w:sz w:val="22"/>
                <w:szCs w:val="22"/>
                <w:lang w:val="en-US"/>
              </w:rPr>
              <w:t xml:space="preserve"> </w:t>
            </w:r>
            <w:r w:rsidRPr="006C688C">
              <w:rPr>
                <w:rFonts w:eastAsia="Times New Roman"/>
                <w:color w:val="000000"/>
                <w:sz w:val="22"/>
                <w:szCs w:val="22"/>
              </w:rPr>
              <w:t>ЭДТА</w:t>
            </w:r>
            <w:r w:rsidRPr="006C688C">
              <w:rPr>
                <w:rFonts w:eastAsia="Times New Roman"/>
                <w:color w:val="000000"/>
                <w:sz w:val="22"/>
                <w:szCs w:val="22"/>
                <w:lang w:val="en-US"/>
              </w:rPr>
              <w:t xml:space="preserve"> CliniMACS, 1*3</w:t>
            </w:r>
            <w:r w:rsidRPr="006C688C">
              <w:rPr>
                <w:rFonts w:eastAsia="Times New Roman"/>
                <w:color w:val="000000"/>
                <w:sz w:val="22"/>
                <w:szCs w:val="22"/>
              </w:rPr>
              <w:t>л</w:t>
            </w:r>
            <w:r w:rsidRPr="006C688C">
              <w:rPr>
                <w:rFonts w:eastAsia="Times New Roman"/>
                <w:color w:val="000000"/>
                <w:sz w:val="22"/>
                <w:szCs w:val="22"/>
                <w:lang w:val="en-US"/>
              </w:rPr>
              <w:t>/ CliniMACS PBS/EDTA Buffer. 1*3L</w:t>
            </w:r>
            <w:r w:rsidR="004B4A7C">
              <w:rPr>
                <w:rFonts w:eastAsia="Times New Roman"/>
                <w:color w:val="000000"/>
                <w:sz w:val="22"/>
                <w:szCs w:val="22"/>
              </w:rPr>
              <w:t xml:space="preserve"> </w:t>
            </w:r>
            <w:r w:rsidR="004B4A7C" w:rsidRPr="004B4A7C">
              <w:rPr>
                <w:rFonts w:eastAsia="Times New Roman"/>
                <w:color w:val="000000"/>
                <w:sz w:val="22"/>
                <w:szCs w:val="22"/>
              </w:rPr>
              <w:t>Для аппарата CliniMACS</w:t>
            </w:r>
          </w:p>
        </w:tc>
        <w:tc>
          <w:tcPr>
            <w:tcW w:w="1060" w:type="dxa"/>
            <w:shd w:val="clear" w:color="auto" w:fill="auto"/>
            <w:vAlign w:val="center"/>
            <w:hideMark/>
          </w:tcPr>
          <w:p w:rsidR="006C688C" w:rsidRPr="006C688C" w:rsidRDefault="006C688C" w:rsidP="00EB1F2D">
            <w:pPr>
              <w:jc w:val="center"/>
              <w:rPr>
                <w:rFonts w:eastAsia="Times New Roman"/>
                <w:color w:val="000000"/>
              </w:rPr>
            </w:pPr>
            <w:r w:rsidRPr="006C688C">
              <w:rPr>
                <w:rFonts w:eastAsia="Times New Roman"/>
                <w:color w:val="000000"/>
                <w:sz w:val="22"/>
                <w:szCs w:val="22"/>
              </w:rPr>
              <w:t>уп.</w:t>
            </w:r>
          </w:p>
        </w:tc>
        <w:tc>
          <w:tcPr>
            <w:tcW w:w="1420" w:type="dxa"/>
            <w:shd w:val="clear" w:color="auto" w:fill="auto"/>
            <w:vAlign w:val="center"/>
            <w:hideMark/>
          </w:tcPr>
          <w:p w:rsidR="006C688C" w:rsidRPr="006C688C" w:rsidRDefault="006C688C" w:rsidP="007F4585">
            <w:pPr>
              <w:jc w:val="center"/>
              <w:rPr>
                <w:color w:val="000000"/>
                <w:lang w:val="kk-KZ"/>
              </w:rPr>
            </w:pPr>
            <w:r w:rsidRPr="006C688C">
              <w:rPr>
                <w:color w:val="000000"/>
                <w:sz w:val="22"/>
                <w:szCs w:val="22"/>
                <w:lang w:val="kk-KZ"/>
              </w:rPr>
              <w:t>4,00</w:t>
            </w:r>
          </w:p>
        </w:tc>
        <w:tc>
          <w:tcPr>
            <w:tcW w:w="1500" w:type="dxa"/>
            <w:shd w:val="clear" w:color="auto" w:fill="auto"/>
            <w:vAlign w:val="center"/>
            <w:hideMark/>
          </w:tcPr>
          <w:p w:rsidR="006C688C" w:rsidRPr="006C688C" w:rsidRDefault="006C688C" w:rsidP="007F4585">
            <w:pPr>
              <w:jc w:val="center"/>
              <w:rPr>
                <w:color w:val="000000"/>
                <w:lang w:val="kk-KZ"/>
              </w:rPr>
            </w:pPr>
            <w:r w:rsidRPr="006C688C">
              <w:rPr>
                <w:color w:val="000000"/>
                <w:sz w:val="22"/>
                <w:szCs w:val="22"/>
                <w:lang w:val="kk-KZ"/>
              </w:rPr>
              <w:t>182 857,00</w:t>
            </w:r>
          </w:p>
        </w:tc>
        <w:tc>
          <w:tcPr>
            <w:tcW w:w="1840" w:type="dxa"/>
            <w:shd w:val="clear" w:color="auto" w:fill="auto"/>
            <w:vAlign w:val="center"/>
            <w:hideMark/>
          </w:tcPr>
          <w:p w:rsidR="006C688C" w:rsidRDefault="006C688C" w:rsidP="006C688C">
            <w:pPr>
              <w:jc w:val="center"/>
              <w:rPr>
                <w:color w:val="000000"/>
              </w:rPr>
            </w:pPr>
            <w:r>
              <w:rPr>
                <w:color w:val="000000"/>
                <w:sz w:val="22"/>
                <w:szCs w:val="22"/>
                <w:lang w:val="kk-KZ"/>
              </w:rPr>
              <w:t>731 428,00</w:t>
            </w:r>
          </w:p>
        </w:tc>
      </w:tr>
      <w:tr w:rsidR="006C688C" w:rsidRPr="004B4A7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6</w:t>
            </w:r>
          </w:p>
        </w:tc>
        <w:tc>
          <w:tcPr>
            <w:tcW w:w="3264"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lang w:val="en-US"/>
              </w:rPr>
              <w:t xml:space="preserve">Pre-System Filter, CE ( </w:t>
            </w:r>
            <w:r w:rsidRPr="006C688C">
              <w:rPr>
                <w:rFonts w:eastAsia="Times New Roman"/>
                <w:color w:val="000000"/>
                <w:sz w:val="22"/>
                <w:szCs w:val="22"/>
              </w:rPr>
              <w:t>в</w:t>
            </w:r>
            <w:r w:rsidRPr="006C688C">
              <w:rPr>
                <w:rFonts w:eastAsia="Times New Roman"/>
                <w:color w:val="000000"/>
                <w:sz w:val="22"/>
                <w:szCs w:val="22"/>
                <w:lang w:val="en-US"/>
              </w:rPr>
              <w:t xml:space="preserve"> </w:t>
            </w:r>
            <w:r w:rsidRPr="006C688C">
              <w:rPr>
                <w:rFonts w:eastAsia="Times New Roman"/>
                <w:color w:val="000000"/>
                <w:sz w:val="22"/>
                <w:szCs w:val="22"/>
              </w:rPr>
              <w:t>уп</w:t>
            </w:r>
            <w:r w:rsidRPr="006C688C">
              <w:rPr>
                <w:rFonts w:eastAsia="Times New Roman"/>
                <w:color w:val="000000"/>
                <w:sz w:val="22"/>
                <w:szCs w:val="22"/>
                <w:lang w:val="en-US"/>
              </w:rPr>
              <w:t xml:space="preserve"> 5 </w:t>
            </w:r>
            <w:r w:rsidRPr="006C688C">
              <w:rPr>
                <w:rFonts w:eastAsia="Times New Roman"/>
                <w:color w:val="000000"/>
                <w:sz w:val="22"/>
                <w:szCs w:val="22"/>
              </w:rPr>
              <w:t>шт</w:t>
            </w:r>
            <w:r w:rsidRPr="006C688C">
              <w:rPr>
                <w:rFonts w:eastAsia="Times New Roman"/>
                <w:color w:val="000000"/>
                <w:sz w:val="22"/>
                <w:szCs w:val="22"/>
                <w:lang w:val="en-US"/>
              </w:rPr>
              <w:t>)</w:t>
            </w:r>
          </w:p>
        </w:tc>
        <w:tc>
          <w:tcPr>
            <w:tcW w:w="5245" w:type="dxa"/>
            <w:shd w:val="clear" w:color="auto" w:fill="auto"/>
            <w:vAlign w:val="bottom"/>
          </w:tcPr>
          <w:p w:rsidR="006C688C" w:rsidRPr="004B4A7C" w:rsidRDefault="006C688C" w:rsidP="004B4A7C">
            <w:pPr>
              <w:rPr>
                <w:rFonts w:eastAsia="Times New Roman"/>
                <w:color w:val="000000"/>
                <w:lang w:val="en-US"/>
              </w:rPr>
            </w:pPr>
            <w:r w:rsidRPr="006C688C">
              <w:rPr>
                <w:rFonts w:eastAsia="Times New Roman"/>
                <w:color w:val="000000"/>
                <w:sz w:val="22"/>
                <w:szCs w:val="22"/>
                <w:lang w:val="en-US"/>
              </w:rPr>
              <w:t xml:space="preserve">Pre-System Filter, CE ( </w:t>
            </w:r>
            <w:r w:rsidRPr="006C688C">
              <w:rPr>
                <w:rFonts w:eastAsia="Times New Roman"/>
                <w:color w:val="000000"/>
                <w:sz w:val="22"/>
                <w:szCs w:val="22"/>
              </w:rPr>
              <w:t>в</w:t>
            </w:r>
            <w:r w:rsidRPr="006C688C">
              <w:rPr>
                <w:rFonts w:eastAsia="Times New Roman"/>
                <w:color w:val="000000"/>
                <w:sz w:val="22"/>
                <w:szCs w:val="22"/>
                <w:lang w:val="en-US"/>
              </w:rPr>
              <w:t xml:space="preserve"> </w:t>
            </w:r>
            <w:r w:rsidRPr="006C688C">
              <w:rPr>
                <w:rFonts w:eastAsia="Times New Roman"/>
                <w:color w:val="000000"/>
                <w:sz w:val="22"/>
                <w:szCs w:val="22"/>
              </w:rPr>
              <w:t>уп</w:t>
            </w:r>
            <w:r w:rsidRPr="006C688C">
              <w:rPr>
                <w:rFonts w:eastAsia="Times New Roman"/>
                <w:color w:val="000000"/>
                <w:sz w:val="22"/>
                <w:szCs w:val="22"/>
                <w:lang w:val="en-US"/>
              </w:rPr>
              <w:t xml:space="preserve"> 5 </w:t>
            </w:r>
            <w:r w:rsidRPr="006C688C">
              <w:rPr>
                <w:rFonts w:eastAsia="Times New Roman"/>
                <w:color w:val="000000"/>
                <w:sz w:val="22"/>
                <w:szCs w:val="22"/>
              </w:rPr>
              <w:t>шт</w:t>
            </w:r>
            <w:r w:rsidRPr="006C688C">
              <w:rPr>
                <w:rFonts w:eastAsia="Times New Roman"/>
                <w:color w:val="000000"/>
                <w:sz w:val="22"/>
                <w:szCs w:val="22"/>
                <w:lang w:val="en-US"/>
              </w:rPr>
              <w:t>)</w:t>
            </w:r>
            <w:r w:rsidR="004B4A7C" w:rsidRPr="004B4A7C">
              <w:rPr>
                <w:rFonts w:eastAsia="Times New Roman"/>
                <w:color w:val="000000"/>
                <w:sz w:val="22"/>
                <w:szCs w:val="22"/>
                <w:lang w:val="en-US"/>
              </w:rPr>
              <w:t>. Для аппарата CliniMACS</w:t>
            </w:r>
          </w:p>
        </w:tc>
        <w:tc>
          <w:tcPr>
            <w:tcW w:w="1060" w:type="dxa"/>
            <w:shd w:val="clear" w:color="auto" w:fill="auto"/>
            <w:vAlign w:val="center"/>
          </w:tcPr>
          <w:p w:rsidR="006C688C" w:rsidRPr="006C688C" w:rsidRDefault="006C688C" w:rsidP="00A8710E">
            <w:pPr>
              <w:jc w:val="center"/>
              <w:rPr>
                <w:rFonts w:eastAsia="Times New Roman"/>
                <w:color w:val="000000"/>
                <w:lang w:val="kk-KZ"/>
              </w:rPr>
            </w:pPr>
            <w:r w:rsidRPr="006C688C">
              <w:rPr>
                <w:rFonts w:eastAsia="Times New Roman"/>
                <w:color w:val="000000"/>
                <w:sz w:val="22"/>
                <w:szCs w:val="22"/>
                <w:lang w:val="kk-KZ"/>
              </w:rPr>
              <w:t>уп.</w:t>
            </w:r>
          </w:p>
        </w:tc>
        <w:tc>
          <w:tcPr>
            <w:tcW w:w="1420" w:type="dxa"/>
            <w:shd w:val="clear" w:color="auto" w:fill="auto"/>
            <w:vAlign w:val="center"/>
          </w:tcPr>
          <w:p w:rsidR="006C688C" w:rsidRPr="004B4A7C" w:rsidRDefault="006C688C" w:rsidP="00275811">
            <w:pPr>
              <w:jc w:val="center"/>
              <w:rPr>
                <w:color w:val="000000"/>
                <w:lang w:val="en-US"/>
              </w:rPr>
            </w:pPr>
            <w:r w:rsidRPr="004B4A7C">
              <w:rPr>
                <w:color w:val="000000"/>
                <w:sz w:val="22"/>
                <w:szCs w:val="22"/>
                <w:lang w:val="en-US"/>
              </w:rPr>
              <w:t>1,00</w:t>
            </w:r>
          </w:p>
        </w:tc>
        <w:tc>
          <w:tcPr>
            <w:tcW w:w="1500" w:type="dxa"/>
            <w:shd w:val="clear" w:color="auto" w:fill="auto"/>
            <w:vAlign w:val="center"/>
          </w:tcPr>
          <w:p w:rsidR="006C688C" w:rsidRPr="004B4A7C" w:rsidRDefault="006C688C" w:rsidP="00275811">
            <w:pPr>
              <w:jc w:val="center"/>
              <w:rPr>
                <w:color w:val="000000"/>
                <w:lang w:val="en-US"/>
              </w:rPr>
            </w:pPr>
            <w:r w:rsidRPr="004B4A7C">
              <w:rPr>
                <w:color w:val="000000"/>
                <w:sz w:val="22"/>
                <w:szCs w:val="22"/>
                <w:lang w:val="en-US"/>
              </w:rPr>
              <w:t>80 797,00</w:t>
            </w:r>
          </w:p>
        </w:tc>
        <w:tc>
          <w:tcPr>
            <w:tcW w:w="1840" w:type="dxa"/>
            <w:shd w:val="clear" w:color="auto" w:fill="auto"/>
            <w:vAlign w:val="center"/>
          </w:tcPr>
          <w:p w:rsidR="006C688C" w:rsidRPr="004B4A7C" w:rsidRDefault="006C688C" w:rsidP="006C688C">
            <w:pPr>
              <w:jc w:val="center"/>
              <w:rPr>
                <w:color w:val="000000"/>
                <w:lang w:val="en-US"/>
              </w:rPr>
            </w:pPr>
            <w:r w:rsidRPr="004B4A7C">
              <w:rPr>
                <w:color w:val="000000"/>
                <w:sz w:val="22"/>
                <w:szCs w:val="22"/>
                <w:lang w:val="en-US"/>
              </w:rPr>
              <w:t>80 797,00</w:t>
            </w:r>
          </w:p>
        </w:tc>
      </w:tr>
      <w:tr w:rsidR="006C688C" w:rsidRPr="006C688C" w:rsidTr="00513FCE">
        <w:trPr>
          <w:cantSplit/>
        </w:trPr>
        <w:tc>
          <w:tcPr>
            <w:tcW w:w="700" w:type="dxa"/>
            <w:shd w:val="clear" w:color="auto" w:fill="auto"/>
            <w:vAlign w:val="center"/>
          </w:tcPr>
          <w:p w:rsidR="006C688C" w:rsidRPr="004B4A7C" w:rsidRDefault="006C688C" w:rsidP="00EB1F2D">
            <w:pPr>
              <w:jc w:val="center"/>
              <w:rPr>
                <w:rFonts w:eastAsia="Times New Roman"/>
                <w:color w:val="000000"/>
                <w:lang w:val="en-US"/>
              </w:rPr>
            </w:pPr>
            <w:r w:rsidRPr="004B4A7C">
              <w:rPr>
                <w:rFonts w:eastAsia="Times New Roman"/>
                <w:color w:val="000000"/>
                <w:sz w:val="22"/>
                <w:szCs w:val="22"/>
                <w:lang w:val="en-US"/>
              </w:rPr>
              <w:t>7</w:t>
            </w:r>
          </w:p>
        </w:tc>
        <w:tc>
          <w:tcPr>
            <w:tcW w:w="3264" w:type="dxa"/>
            <w:shd w:val="clear" w:color="auto" w:fill="auto"/>
            <w:vAlign w:val="center"/>
          </w:tcPr>
          <w:p w:rsidR="006C688C" w:rsidRPr="006C688C" w:rsidRDefault="006C688C" w:rsidP="00EB1F2D">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CD34 CliniMACS/CliniMACS CD34 Reagent</w:t>
            </w:r>
          </w:p>
        </w:tc>
        <w:tc>
          <w:tcPr>
            <w:tcW w:w="5245" w:type="dxa"/>
            <w:shd w:val="clear" w:color="auto" w:fill="auto"/>
            <w:vAlign w:val="bottom"/>
          </w:tcPr>
          <w:p w:rsidR="006C688C" w:rsidRPr="004B4A7C" w:rsidRDefault="006C688C" w:rsidP="004B4A7C">
            <w:pPr>
              <w:rPr>
                <w:rFonts w:eastAsia="Times New Roman"/>
                <w:color w:val="000000"/>
                <w:lang w:val="en-US"/>
              </w:rPr>
            </w:pPr>
            <w:r w:rsidRPr="006C688C">
              <w:rPr>
                <w:rFonts w:eastAsia="Times New Roman"/>
                <w:color w:val="000000"/>
                <w:sz w:val="22"/>
                <w:szCs w:val="22"/>
              </w:rPr>
              <w:t>Реагент</w:t>
            </w:r>
            <w:r w:rsidRPr="006C688C">
              <w:rPr>
                <w:rFonts w:eastAsia="Times New Roman"/>
                <w:color w:val="000000"/>
                <w:sz w:val="22"/>
                <w:szCs w:val="22"/>
                <w:lang w:val="en-US"/>
              </w:rPr>
              <w:t xml:space="preserve"> CD34 CliniMACS/CliniMACS CD34 Reagent</w:t>
            </w:r>
            <w:r w:rsidR="004B4A7C" w:rsidRPr="004B4A7C">
              <w:rPr>
                <w:rFonts w:eastAsia="Times New Roman"/>
                <w:color w:val="000000"/>
                <w:sz w:val="22"/>
                <w:szCs w:val="22"/>
                <w:lang w:val="en-US"/>
              </w:rPr>
              <w:t>. Для аппарата CliniMACS</w:t>
            </w:r>
          </w:p>
        </w:tc>
        <w:tc>
          <w:tcPr>
            <w:tcW w:w="1060" w:type="dxa"/>
            <w:shd w:val="clear" w:color="auto" w:fill="auto"/>
            <w:vAlign w:val="center"/>
          </w:tcPr>
          <w:p w:rsidR="006C688C" w:rsidRPr="004B4A7C" w:rsidRDefault="006C688C" w:rsidP="00EB1F2D">
            <w:pPr>
              <w:jc w:val="center"/>
              <w:rPr>
                <w:rFonts w:eastAsia="Times New Roman"/>
                <w:color w:val="000000"/>
                <w:lang w:val="en-US"/>
              </w:rPr>
            </w:pPr>
            <w:r w:rsidRPr="006C688C">
              <w:rPr>
                <w:rFonts w:eastAsia="Times New Roman"/>
                <w:color w:val="000000"/>
                <w:sz w:val="22"/>
                <w:szCs w:val="22"/>
              </w:rPr>
              <w:t>шт</w:t>
            </w:r>
          </w:p>
        </w:tc>
        <w:tc>
          <w:tcPr>
            <w:tcW w:w="1420" w:type="dxa"/>
            <w:shd w:val="clear" w:color="auto" w:fill="auto"/>
            <w:vAlign w:val="center"/>
          </w:tcPr>
          <w:p w:rsidR="006C688C" w:rsidRPr="006C688C" w:rsidRDefault="006C688C" w:rsidP="00275811">
            <w:pPr>
              <w:jc w:val="center"/>
              <w:rPr>
                <w:color w:val="000000"/>
              </w:rPr>
            </w:pPr>
            <w:r w:rsidRPr="006C688C">
              <w:rPr>
                <w:color w:val="000000"/>
                <w:sz w:val="22"/>
                <w:szCs w:val="22"/>
              </w:rPr>
              <w:t>1,00</w:t>
            </w:r>
          </w:p>
        </w:tc>
        <w:tc>
          <w:tcPr>
            <w:tcW w:w="1500" w:type="dxa"/>
            <w:shd w:val="clear" w:color="auto" w:fill="auto"/>
            <w:vAlign w:val="center"/>
          </w:tcPr>
          <w:p w:rsidR="006C688C" w:rsidRPr="006C688C" w:rsidRDefault="006C688C">
            <w:pPr>
              <w:jc w:val="center"/>
              <w:rPr>
                <w:color w:val="000000"/>
              </w:rPr>
            </w:pPr>
            <w:r w:rsidRPr="006C688C">
              <w:rPr>
                <w:color w:val="000000"/>
                <w:sz w:val="22"/>
                <w:szCs w:val="22"/>
              </w:rPr>
              <w:t xml:space="preserve">5 210 195,00   </w:t>
            </w:r>
          </w:p>
        </w:tc>
        <w:tc>
          <w:tcPr>
            <w:tcW w:w="1840" w:type="dxa"/>
            <w:shd w:val="clear" w:color="auto" w:fill="auto"/>
            <w:vAlign w:val="center"/>
          </w:tcPr>
          <w:p w:rsidR="006C688C" w:rsidRDefault="006C688C" w:rsidP="006C688C">
            <w:pPr>
              <w:jc w:val="center"/>
              <w:rPr>
                <w:color w:val="000000"/>
              </w:rPr>
            </w:pPr>
            <w:r>
              <w:rPr>
                <w:color w:val="000000"/>
                <w:sz w:val="22"/>
                <w:szCs w:val="22"/>
              </w:rPr>
              <w:t>5 210 195,00</w:t>
            </w:r>
          </w:p>
        </w:tc>
      </w:tr>
      <w:tr w:rsidR="006C688C" w:rsidRPr="004B4A7C" w:rsidTr="00513FCE">
        <w:trPr>
          <w:cantSplit/>
        </w:trPr>
        <w:tc>
          <w:tcPr>
            <w:tcW w:w="700" w:type="dxa"/>
            <w:shd w:val="clear" w:color="auto" w:fill="auto"/>
            <w:vAlign w:val="center"/>
          </w:tcPr>
          <w:p w:rsidR="006C688C" w:rsidRPr="006C688C" w:rsidRDefault="006C688C" w:rsidP="00EB1F2D">
            <w:pPr>
              <w:jc w:val="center"/>
              <w:rPr>
                <w:rFonts w:eastAsia="Times New Roman"/>
                <w:color w:val="000000"/>
              </w:rPr>
            </w:pPr>
            <w:r w:rsidRPr="006C688C">
              <w:rPr>
                <w:rFonts w:eastAsia="Times New Roman"/>
                <w:color w:val="000000"/>
                <w:sz w:val="22"/>
                <w:szCs w:val="22"/>
              </w:rPr>
              <w:t>8</w:t>
            </w:r>
          </w:p>
        </w:tc>
        <w:tc>
          <w:tcPr>
            <w:tcW w:w="3264" w:type="dxa"/>
            <w:shd w:val="clear" w:color="auto" w:fill="auto"/>
            <w:vAlign w:val="center"/>
            <w:hideMark/>
          </w:tcPr>
          <w:p w:rsidR="006C688C" w:rsidRPr="006C688C" w:rsidRDefault="006C688C" w:rsidP="00EB1F2D">
            <w:pPr>
              <w:rPr>
                <w:rFonts w:eastAsia="Times New Roman"/>
                <w:color w:val="000000"/>
                <w:lang w:val="en-US"/>
              </w:rPr>
            </w:pPr>
            <w:r w:rsidRPr="006C688C">
              <w:rPr>
                <w:rFonts w:eastAsia="Times New Roman"/>
                <w:color w:val="000000"/>
                <w:sz w:val="22"/>
                <w:szCs w:val="22"/>
              </w:rPr>
              <w:t>Магистраль</w:t>
            </w:r>
            <w:r w:rsidRPr="006C688C">
              <w:rPr>
                <w:rFonts w:eastAsia="Times New Roman"/>
                <w:color w:val="000000"/>
                <w:sz w:val="22"/>
                <w:szCs w:val="22"/>
                <w:lang w:val="en-US"/>
              </w:rPr>
              <w:t xml:space="preserve"> CliniMACS / CliniMACS Tubing Set</w:t>
            </w:r>
          </w:p>
        </w:tc>
        <w:tc>
          <w:tcPr>
            <w:tcW w:w="5245" w:type="dxa"/>
            <w:shd w:val="clear" w:color="auto" w:fill="auto"/>
            <w:vAlign w:val="bottom"/>
            <w:hideMark/>
          </w:tcPr>
          <w:p w:rsidR="006C688C" w:rsidRPr="004B4A7C" w:rsidRDefault="006C688C" w:rsidP="004B4A7C">
            <w:pPr>
              <w:rPr>
                <w:rFonts w:eastAsia="Times New Roman"/>
                <w:color w:val="000000"/>
                <w:lang w:val="en-US"/>
              </w:rPr>
            </w:pPr>
            <w:r w:rsidRPr="006C688C">
              <w:rPr>
                <w:rFonts w:eastAsia="Times New Roman"/>
                <w:color w:val="000000"/>
                <w:sz w:val="22"/>
                <w:szCs w:val="22"/>
              </w:rPr>
              <w:t>Магистраль</w:t>
            </w:r>
            <w:r w:rsidRPr="006C688C">
              <w:rPr>
                <w:rFonts w:eastAsia="Times New Roman"/>
                <w:color w:val="000000"/>
                <w:sz w:val="22"/>
                <w:szCs w:val="22"/>
                <w:lang w:val="en-US"/>
              </w:rPr>
              <w:t xml:space="preserve"> CliniMACS / CliniMACS Tubing Set</w:t>
            </w:r>
            <w:r w:rsidR="004B4A7C" w:rsidRPr="004B4A7C">
              <w:rPr>
                <w:rFonts w:eastAsia="Times New Roman"/>
                <w:color w:val="000000"/>
                <w:sz w:val="22"/>
                <w:szCs w:val="22"/>
                <w:lang w:val="en-US"/>
              </w:rPr>
              <w:t>. Для аппарата CliniMACS</w:t>
            </w:r>
          </w:p>
        </w:tc>
        <w:tc>
          <w:tcPr>
            <w:tcW w:w="1060" w:type="dxa"/>
            <w:shd w:val="clear" w:color="auto" w:fill="auto"/>
            <w:vAlign w:val="center"/>
            <w:hideMark/>
          </w:tcPr>
          <w:p w:rsidR="006C688C" w:rsidRPr="006C688C" w:rsidRDefault="006C688C" w:rsidP="00EB1F2D">
            <w:pPr>
              <w:jc w:val="center"/>
              <w:rPr>
                <w:rFonts w:eastAsia="Times New Roman"/>
                <w:color w:val="000000"/>
                <w:lang w:val="kk-KZ"/>
              </w:rPr>
            </w:pPr>
            <w:r w:rsidRPr="006C688C">
              <w:rPr>
                <w:rFonts w:eastAsia="Times New Roman"/>
                <w:color w:val="000000"/>
                <w:sz w:val="22"/>
                <w:szCs w:val="22"/>
                <w:lang w:val="kk-KZ"/>
              </w:rPr>
              <w:t>шт</w:t>
            </w:r>
          </w:p>
        </w:tc>
        <w:tc>
          <w:tcPr>
            <w:tcW w:w="1420" w:type="dxa"/>
            <w:shd w:val="clear" w:color="auto" w:fill="auto"/>
            <w:vAlign w:val="center"/>
            <w:hideMark/>
          </w:tcPr>
          <w:p w:rsidR="006C688C" w:rsidRPr="004B4A7C" w:rsidRDefault="006C688C" w:rsidP="00275811">
            <w:pPr>
              <w:jc w:val="center"/>
              <w:rPr>
                <w:color w:val="000000"/>
                <w:lang w:val="en-US"/>
              </w:rPr>
            </w:pPr>
            <w:r w:rsidRPr="004B4A7C">
              <w:rPr>
                <w:color w:val="000000"/>
                <w:sz w:val="22"/>
                <w:szCs w:val="22"/>
                <w:lang w:val="en-US"/>
              </w:rPr>
              <w:t>1,00</w:t>
            </w:r>
          </w:p>
        </w:tc>
        <w:tc>
          <w:tcPr>
            <w:tcW w:w="1500" w:type="dxa"/>
            <w:shd w:val="clear" w:color="auto" w:fill="auto"/>
            <w:vAlign w:val="center"/>
            <w:hideMark/>
          </w:tcPr>
          <w:p w:rsidR="006C688C" w:rsidRPr="004B4A7C" w:rsidRDefault="006C688C">
            <w:pPr>
              <w:jc w:val="center"/>
              <w:rPr>
                <w:color w:val="000000"/>
                <w:lang w:val="en-US"/>
              </w:rPr>
            </w:pPr>
            <w:r w:rsidRPr="004B4A7C">
              <w:rPr>
                <w:color w:val="000000"/>
                <w:sz w:val="22"/>
                <w:szCs w:val="22"/>
                <w:lang w:val="en-US"/>
              </w:rPr>
              <w:t xml:space="preserve">1 824 322,00   </w:t>
            </w:r>
          </w:p>
        </w:tc>
        <w:tc>
          <w:tcPr>
            <w:tcW w:w="1840" w:type="dxa"/>
            <w:shd w:val="clear" w:color="auto" w:fill="auto"/>
            <w:vAlign w:val="center"/>
            <w:hideMark/>
          </w:tcPr>
          <w:p w:rsidR="006C688C" w:rsidRPr="004B4A7C" w:rsidRDefault="006C688C" w:rsidP="006C688C">
            <w:pPr>
              <w:jc w:val="center"/>
              <w:rPr>
                <w:color w:val="000000"/>
                <w:lang w:val="en-US"/>
              </w:rPr>
            </w:pPr>
            <w:r w:rsidRPr="004B4A7C">
              <w:rPr>
                <w:color w:val="000000"/>
                <w:sz w:val="22"/>
                <w:szCs w:val="22"/>
                <w:lang w:val="en-US"/>
              </w:rPr>
              <w:t>1 824 322,00</w:t>
            </w:r>
          </w:p>
        </w:tc>
      </w:tr>
      <w:tr w:rsidR="006C688C" w:rsidRPr="006C688C" w:rsidTr="00513FCE">
        <w:trPr>
          <w:cantSplit/>
        </w:trPr>
        <w:tc>
          <w:tcPr>
            <w:tcW w:w="700" w:type="dxa"/>
            <w:shd w:val="clear" w:color="auto" w:fill="auto"/>
          </w:tcPr>
          <w:p w:rsidR="006C688C" w:rsidRPr="004B4A7C" w:rsidRDefault="006C688C">
            <w:pPr>
              <w:jc w:val="center"/>
              <w:rPr>
                <w:rFonts w:eastAsia="Times New Roman"/>
                <w:color w:val="000000"/>
                <w:lang w:val="en-US"/>
              </w:rPr>
            </w:pPr>
            <w:r w:rsidRPr="004B4A7C">
              <w:rPr>
                <w:rFonts w:eastAsia="Times New Roman"/>
                <w:color w:val="000000"/>
                <w:sz w:val="22"/>
                <w:szCs w:val="22"/>
                <w:lang w:val="en-US"/>
              </w:rPr>
              <w:t>9</w:t>
            </w:r>
          </w:p>
        </w:tc>
        <w:tc>
          <w:tcPr>
            <w:tcW w:w="3264" w:type="dxa"/>
            <w:shd w:val="clear" w:color="auto" w:fill="auto"/>
            <w:vAlign w:val="bottom"/>
          </w:tcPr>
          <w:p w:rsidR="006C688C" w:rsidRPr="006C688C" w:rsidRDefault="006C688C" w:rsidP="00A8710E">
            <w:pPr>
              <w:rPr>
                <w:rFonts w:eastAsia="Times New Roman"/>
                <w:color w:val="000000"/>
                <w:lang w:val="en-US"/>
              </w:rPr>
            </w:pPr>
            <w:r w:rsidRPr="006C688C">
              <w:rPr>
                <w:rFonts w:eastAsia="Times New Roman"/>
                <w:color w:val="000000"/>
                <w:sz w:val="22"/>
                <w:szCs w:val="22"/>
                <w:lang w:val="en-US"/>
              </w:rPr>
              <w:t xml:space="preserve">Реагент CD45RA </w:t>
            </w:r>
          </w:p>
        </w:tc>
        <w:tc>
          <w:tcPr>
            <w:tcW w:w="5245" w:type="dxa"/>
            <w:shd w:val="clear" w:color="auto" w:fill="auto"/>
          </w:tcPr>
          <w:p w:rsidR="006C688C" w:rsidRPr="004B4A7C" w:rsidRDefault="006C688C" w:rsidP="004B4A7C">
            <w:pPr>
              <w:rPr>
                <w:rFonts w:eastAsia="Times New Roman"/>
                <w:color w:val="000000"/>
                <w:lang w:val="en-US"/>
              </w:rPr>
            </w:pPr>
            <w:r w:rsidRPr="006C688C">
              <w:rPr>
                <w:rFonts w:eastAsia="Times New Roman"/>
                <w:color w:val="000000"/>
                <w:sz w:val="22"/>
                <w:szCs w:val="22"/>
              </w:rPr>
              <w:t>Реагент</w:t>
            </w:r>
            <w:r w:rsidRPr="004B4A7C">
              <w:rPr>
                <w:rFonts w:eastAsia="Times New Roman"/>
                <w:color w:val="000000"/>
                <w:sz w:val="22"/>
                <w:szCs w:val="22"/>
                <w:lang w:val="en-US"/>
              </w:rPr>
              <w:t xml:space="preserve"> CD45RA Reagent</w:t>
            </w:r>
            <w:r w:rsidR="004B4A7C" w:rsidRPr="004B4A7C">
              <w:rPr>
                <w:rFonts w:eastAsia="Times New Roman"/>
                <w:color w:val="000000"/>
                <w:sz w:val="22"/>
                <w:szCs w:val="22"/>
                <w:lang w:val="en-US"/>
              </w:rPr>
              <w:t xml:space="preserve">. </w:t>
            </w:r>
            <w:r w:rsidR="004B4A7C" w:rsidRPr="004B4A7C">
              <w:rPr>
                <w:rFonts w:eastAsia="Times New Roman"/>
                <w:color w:val="000000"/>
                <w:sz w:val="22"/>
                <w:szCs w:val="22"/>
              </w:rPr>
              <w:t>Для</w:t>
            </w:r>
            <w:r w:rsidR="004B4A7C" w:rsidRPr="004B4A7C">
              <w:rPr>
                <w:rFonts w:eastAsia="Times New Roman"/>
                <w:color w:val="000000"/>
                <w:sz w:val="22"/>
                <w:szCs w:val="22"/>
                <w:lang w:val="en-US"/>
              </w:rPr>
              <w:t xml:space="preserve"> </w:t>
            </w:r>
            <w:r w:rsidR="004B4A7C" w:rsidRPr="004B4A7C">
              <w:rPr>
                <w:rFonts w:eastAsia="Times New Roman"/>
                <w:color w:val="000000"/>
                <w:sz w:val="22"/>
                <w:szCs w:val="22"/>
              </w:rPr>
              <w:t>аппарата</w:t>
            </w:r>
            <w:r w:rsidR="004B4A7C" w:rsidRPr="004B4A7C">
              <w:rPr>
                <w:rFonts w:eastAsia="Times New Roman"/>
                <w:color w:val="000000"/>
                <w:sz w:val="22"/>
                <w:szCs w:val="22"/>
                <w:lang w:val="en-US"/>
              </w:rPr>
              <w:t xml:space="preserve"> CliniMACS</w:t>
            </w:r>
          </w:p>
        </w:tc>
        <w:tc>
          <w:tcPr>
            <w:tcW w:w="1060" w:type="dxa"/>
            <w:shd w:val="clear" w:color="auto" w:fill="auto"/>
            <w:vAlign w:val="center"/>
          </w:tcPr>
          <w:p w:rsidR="006C688C" w:rsidRPr="004B4A7C" w:rsidRDefault="006C688C">
            <w:pPr>
              <w:jc w:val="center"/>
              <w:rPr>
                <w:rFonts w:eastAsia="Times New Roman"/>
                <w:color w:val="000000"/>
                <w:lang w:val="en-US"/>
              </w:rPr>
            </w:pPr>
            <w:r w:rsidRPr="006C688C">
              <w:rPr>
                <w:rFonts w:eastAsia="Times New Roman"/>
                <w:color w:val="000000"/>
                <w:sz w:val="22"/>
                <w:szCs w:val="22"/>
              </w:rPr>
              <w:t>шт</w:t>
            </w:r>
          </w:p>
        </w:tc>
        <w:tc>
          <w:tcPr>
            <w:tcW w:w="1420" w:type="dxa"/>
            <w:shd w:val="clear" w:color="auto" w:fill="auto"/>
            <w:vAlign w:val="center"/>
          </w:tcPr>
          <w:p w:rsidR="006C688C" w:rsidRPr="006C688C" w:rsidRDefault="006C688C" w:rsidP="00275811">
            <w:pPr>
              <w:jc w:val="center"/>
              <w:rPr>
                <w:rFonts w:eastAsia="Times New Roman"/>
                <w:color w:val="000000"/>
                <w:lang w:val="en-US"/>
              </w:rPr>
            </w:pPr>
            <w:r w:rsidRPr="006C688C">
              <w:rPr>
                <w:rFonts w:eastAsia="Times New Roman"/>
                <w:color w:val="000000"/>
                <w:sz w:val="22"/>
                <w:szCs w:val="22"/>
                <w:lang w:val="en-US"/>
              </w:rPr>
              <w:t>1,00</w:t>
            </w:r>
          </w:p>
        </w:tc>
        <w:tc>
          <w:tcPr>
            <w:tcW w:w="1500" w:type="dxa"/>
            <w:shd w:val="clear" w:color="auto" w:fill="auto"/>
            <w:vAlign w:val="center"/>
          </w:tcPr>
          <w:p w:rsidR="006C688C" w:rsidRPr="006C688C" w:rsidRDefault="006C688C">
            <w:pPr>
              <w:jc w:val="center"/>
              <w:rPr>
                <w:rFonts w:eastAsia="Times New Roman"/>
                <w:color w:val="000000"/>
                <w:lang w:val="en-US"/>
              </w:rPr>
            </w:pPr>
            <w:r w:rsidRPr="006C688C">
              <w:rPr>
                <w:rFonts w:eastAsia="Times New Roman"/>
                <w:color w:val="000000"/>
                <w:sz w:val="22"/>
                <w:szCs w:val="22"/>
                <w:lang w:val="en-US"/>
              </w:rPr>
              <w:t xml:space="preserve">5 230 575,00   </w:t>
            </w:r>
          </w:p>
        </w:tc>
        <w:tc>
          <w:tcPr>
            <w:tcW w:w="1840" w:type="dxa"/>
            <w:shd w:val="clear" w:color="auto" w:fill="auto"/>
            <w:vAlign w:val="center"/>
          </w:tcPr>
          <w:p w:rsidR="006C688C" w:rsidRPr="004B4A7C" w:rsidRDefault="006C688C" w:rsidP="006C688C">
            <w:pPr>
              <w:jc w:val="center"/>
              <w:rPr>
                <w:color w:val="000000"/>
                <w:lang w:val="en-US"/>
              </w:rPr>
            </w:pPr>
            <w:r>
              <w:rPr>
                <w:color w:val="000000"/>
                <w:sz w:val="22"/>
                <w:szCs w:val="22"/>
                <w:lang w:val="en-US"/>
              </w:rPr>
              <w:t>5 230 575,00</w:t>
            </w:r>
          </w:p>
        </w:tc>
      </w:tr>
      <w:tr w:rsidR="006C688C" w:rsidRPr="006C688C" w:rsidTr="00513FCE">
        <w:trPr>
          <w:cantSplit/>
        </w:trPr>
        <w:tc>
          <w:tcPr>
            <w:tcW w:w="700" w:type="dxa"/>
            <w:shd w:val="clear" w:color="auto" w:fill="auto"/>
            <w:vAlign w:val="center"/>
          </w:tcPr>
          <w:p w:rsidR="006C688C" w:rsidRPr="004B4A7C" w:rsidRDefault="006C688C" w:rsidP="0098475A">
            <w:pPr>
              <w:jc w:val="center"/>
              <w:rPr>
                <w:rFonts w:eastAsia="Times New Roman"/>
                <w:color w:val="000000"/>
                <w:lang w:val="en-US"/>
              </w:rPr>
            </w:pPr>
            <w:r w:rsidRPr="004B4A7C">
              <w:rPr>
                <w:rFonts w:eastAsia="Times New Roman"/>
                <w:color w:val="000000"/>
                <w:sz w:val="22"/>
                <w:szCs w:val="22"/>
                <w:lang w:val="en-US"/>
              </w:rPr>
              <w:t>10</w:t>
            </w:r>
          </w:p>
        </w:tc>
        <w:tc>
          <w:tcPr>
            <w:tcW w:w="3264" w:type="dxa"/>
            <w:shd w:val="clear" w:color="auto" w:fill="auto"/>
            <w:vAlign w:val="center"/>
            <w:hideMark/>
          </w:tcPr>
          <w:p w:rsidR="006C688C" w:rsidRPr="006C688C" w:rsidRDefault="006C688C" w:rsidP="0098475A">
            <w:pPr>
              <w:rPr>
                <w:rFonts w:eastAsia="Times New Roman"/>
                <w:color w:val="000000"/>
                <w:lang w:val="en-US"/>
              </w:rPr>
            </w:pPr>
            <w:r w:rsidRPr="006C688C">
              <w:rPr>
                <w:rFonts w:eastAsia="Times New Roman"/>
                <w:color w:val="000000"/>
                <w:sz w:val="22"/>
                <w:szCs w:val="22"/>
                <w:lang w:val="en-US"/>
              </w:rPr>
              <w:t>Sampling site coupler</w:t>
            </w:r>
          </w:p>
        </w:tc>
        <w:tc>
          <w:tcPr>
            <w:tcW w:w="5245" w:type="dxa"/>
            <w:shd w:val="clear" w:color="auto" w:fill="auto"/>
            <w:vAlign w:val="bottom"/>
            <w:hideMark/>
          </w:tcPr>
          <w:p w:rsidR="006C688C" w:rsidRPr="00DC4410" w:rsidRDefault="006C688C" w:rsidP="004B4A7C">
            <w:pPr>
              <w:rPr>
                <w:rFonts w:eastAsia="Times New Roman"/>
                <w:color w:val="000000"/>
                <w:lang w:val="en-US"/>
              </w:rPr>
            </w:pPr>
            <w:r w:rsidRPr="006C688C">
              <w:rPr>
                <w:rFonts w:eastAsia="Times New Roman"/>
                <w:color w:val="000000"/>
                <w:sz w:val="22"/>
                <w:szCs w:val="22"/>
                <w:lang w:val="en-US"/>
              </w:rPr>
              <w:t>Sampling</w:t>
            </w:r>
            <w:r w:rsidRPr="00DC4410">
              <w:rPr>
                <w:rFonts w:eastAsia="Times New Roman"/>
                <w:color w:val="000000"/>
                <w:sz w:val="22"/>
                <w:szCs w:val="22"/>
                <w:lang w:val="en-US"/>
              </w:rPr>
              <w:t xml:space="preserve"> </w:t>
            </w:r>
            <w:r w:rsidRPr="006C688C">
              <w:rPr>
                <w:rFonts w:eastAsia="Times New Roman"/>
                <w:color w:val="000000"/>
                <w:sz w:val="22"/>
                <w:szCs w:val="22"/>
                <w:lang w:val="en-US"/>
              </w:rPr>
              <w:t>site</w:t>
            </w:r>
            <w:r w:rsidRPr="00DC4410">
              <w:rPr>
                <w:rFonts w:eastAsia="Times New Roman"/>
                <w:color w:val="000000"/>
                <w:sz w:val="22"/>
                <w:szCs w:val="22"/>
                <w:lang w:val="en-US"/>
              </w:rPr>
              <w:t xml:space="preserve"> </w:t>
            </w:r>
            <w:r w:rsidRPr="006C688C">
              <w:rPr>
                <w:rFonts w:eastAsia="Times New Roman"/>
                <w:color w:val="000000"/>
                <w:sz w:val="22"/>
                <w:szCs w:val="22"/>
                <w:lang w:val="en-US"/>
              </w:rPr>
              <w:t>coupler</w:t>
            </w:r>
            <w:r w:rsidR="004B4A7C" w:rsidRPr="00DC4410">
              <w:rPr>
                <w:rFonts w:eastAsia="Times New Roman"/>
                <w:color w:val="000000"/>
                <w:sz w:val="22"/>
                <w:szCs w:val="22"/>
                <w:lang w:val="en-US"/>
              </w:rPr>
              <w:t xml:space="preserve">. </w:t>
            </w:r>
            <w:r w:rsidR="004B4A7C" w:rsidRPr="004B4A7C">
              <w:rPr>
                <w:rFonts w:eastAsia="Times New Roman"/>
                <w:color w:val="000000"/>
                <w:sz w:val="22"/>
                <w:szCs w:val="22"/>
              </w:rPr>
              <w:t>Для</w:t>
            </w:r>
            <w:r w:rsidR="004B4A7C" w:rsidRPr="00DC4410">
              <w:rPr>
                <w:rFonts w:eastAsia="Times New Roman"/>
                <w:color w:val="000000"/>
                <w:sz w:val="22"/>
                <w:szCs w:val="22"/>
                <w:lang w:val="en-US"/>
              </w:rPr>
              <w:t xml:space="preserve"> </w:t>
            </w:r>
            <w:r w:rsidR="004B4A7C" w:rsidRPr="004B4A7C">
              <w:rPr>
                <w:rFonts w:eastAsia="Times New Roman"/>
                <w:color w:val="000000"/>
                <w:sz w:val="22"/>
                <w:szCs w:val="22"/>
              </w:rPr>
              <w:t>аппарата</w:t>
            </w:r>
            <w:r w:rsidR="004B4A7C" w:rsidRPr="00DC4410">
              <w:rPr>
                <w:rFonts w:eastAsia="Times New Roman"/>
                <w:color w:val="000000"/>
                <w:sz w:val="22"/>
                <w:szCs w:val="22"/>
                <w:lang w:val="en-US"/>
              </w:rPr>
              <w:t xml:space="preserve"> CliniMACS</w:t>
            </w:r>
          </w:p>
        </w:tc>
        <w:tc>
          <w:tcPr>
            <w:tcW w:w="1060" w:type="dxa"/>
            <w:shd w:val="clear" w:color="auto" w:fill="auto"/>
            <w:vAlign w:val="center"/>
            <w:hideMark/>
          </w:tcPr>
          <w:p w:rsidR="006C688C" w:rsidRPr="006C688C" w:rsidRDefault="006C688C" w:rsidP="0098475A">
            <w:pPr>
              <w:jc w:val="center"/>
              <w:rPr>
                <w:rFonts w:eastAsia="Times New Roman"/>
                <w:color w:val="000000"/>
              </w:rPr>
            </w:pPr>
            <w:r w:rsidRPr="006C688C">
              <w:rPr>
                <w:rFonts w:eastAsia="Times New Roman"/>
                <w:color w:val="000000"/>
                <w:sz w:val="22"/>
                <w:szCs w:val="22"/>
              </w:rPr>
              <w:t>уп.</w:t>
            </w:r>
          </w:p>
        </w:tc>
        <w:tc>
          <w:tcPr>
            <w:tcW w:w="1420" w:type="dxa"/>
            <w:shd w:val="clear" w:color="auto" w:fill="auto"/>
            <w:vAlign w:val="center"/>
            <w:hideMark/>
          </w:tcPr>
          <w:p w:rsidR="006C688C" w:rsidRPr="006C688C" w:rsidRDefault="006C688C" w:rsidP="0098475A">
            <w:pPr>
              <w:jc w:val="center"/>
              <w:rPr>
                <w:color w:val="000000"/>
                <w:lang w:val="kk-KZ"/>
              </w:rPr>
            </w:pPr>
            <w:r w:rsidRPr="006C688C">
              <w:rPr>
                <w:color w:val="000000"/>
                <w:sz w:val="22"/>
                <w:szCs w:val="22"/>
                <w:lang w:val="kk-KZ"/>
              </w:rPr>
              <w:t>2,00</w:t>
            </w:r>
          </w:p>
        </w:tc>
        <w:tc>
          <w:tcPr>
            <w:tcW w:w="1500" w:type="dxa"/>
            <w:shd w:val="clear" w:color="auto" w:fill="auto"/>
            <w:vAlign w:val="center"/>
            <w:hideMark/>
          </w:tcPr>
          <w:p w:rsidR="006C688C" w:rsidRPr="006C688C" w:rsidRDefault="006C688C" w:rsidP="0098475A">
            <w:pPr>
              <w:jc w:val="center"/>
              <w:rPr>
                <w:color w:val="000000"/>
                <w:lang w:val="kk-KZ"/>
              </w:rPr>
            </w:pPr>
            <w:r w:rsidRPr="006C688C">
              <w:rPr>
                <w:color w:val="000000"/>
                <w:sz w:val="22"/>
                <w:szCs w:val="22"/>
                <w:lang w:val="kk-KZ"/>
              </w:rPr>
              <w:t>68 890,00</w:t>
            </w:r>
          </w:p>
        </w:tc>
        <w:tc>
          <w:tcPr>
            <w:tcW w:w="1840" w:type="dxa"/>
            <w:shd w:val="clear" w:color="auto" w:fill="auto"/>
            <w:vAlign w:val="center"/>
            <w:hideMark/>
          </w:tcPr>
          <w:p w:rsidR="006C688C" w:rsidRDefault="006C688C" w:rsidP="006C688C">
            <w:pPr>
              <w:jc w:val="center"/>
              <w:rPr>
                <w:color w:val="000000"/>
              </w:rPr>
            </w:pPr>
            <w:r>
              <w:rPr>
                <w:color w:val="000000"/>
                <w:sz w:val="22"/>
                <w:szCs w:val="22"/>
                <w:lang w:val="kk-KZ"/>
              </w:rPr>
              <w:t>137 780,00</w:t>
            </w:r>
          </w:p>
        </w:tc>
      </w:tr>
      <w:tr w:rsidR="006C688C" w:rsidRPr="00CE34BF" w:rsidTr="00513FCE">
        <w:trPr>
          <w:cantSplit/>
        </w:trPr>
        <w:tc>
          <w:tcPr>
            <w:tcW w:w="700" w:type="dxa"/>
            <w:shd w:val="clear" w:color="auto" w:fill="auto"/>
            <w:vAlign w:val="center"/>
          </w:tcPr>
          <w:p w:rsidR="006C688C" w:rsidRPr="006C688C" w:rsidRDefault="006C688C" w:rsidP="0098475A">
            <w:pPr>
              <w:jc w:val="center"/>
              <w:rPr>
                <w:rFonts w:eastAsia="Times New Roman"/>
                <w:color w:val="000000"/>
              </w:rPr>
            </w:pPr>
          </w:p>
        </w:tc>
        <w:tc>
          <w:tcPr>
            <w:tcW w:w="3264" w:type="dxa"/>
            <w:shd w:val="clear" w:color="auto" w:fill="auto"/>
            <w:vAlign w:val="center"/>
            <w:hideMark/>
          </w:tcPr>
          <w:p w:rsidR="006C688C" w:rsidRPr="004B4A7C" w:rsidRDefault="006C688C" w:rsidP="0098475A">
            <w:pPr>
              <w:rPr>
                <w:rFonts w:eastAsia="Times New Roman"/>
                <w:color w:val="000000"/>
              </w:rPr>
            </w:pPr>
          </w:p>
        </w:tc>
        <w:tc>
          <w:tcPr>
            <w:tcW w:w="5245" w:type="dxa"/>
            <w:shd w:val="clear" w:color="auto" w:fill="auto"/>
            <w:vAlign w:val="bottom"/>
            <w:hideMark/>
          </w:tcPr>
          <w:p w:rsidR="006C688C" w:rsidRPr="004B4A7C" w:rsidRDefault="006C688C" w:rsidP="0098475A">
            <w:pPr>
              <w:rPr>
                <w:rFonts w:eastAsia="Times New Roman"/>
                <w:color w:val="000000"/>
              </w:rPr>
            </w:pPr>
          </w:p>
        </w:tc>
        <w:tc>
          <w:tcPr>
            <w:tcW w:w="1060" w:type="dxa"/>
            <w:shd w:val="clear" w:color="auto" w:fill="auto"/>
            <w:vAlign w:val="center"/>
            <w:hideMark/>
          </w:tcPr>
          <w:p w:rsidR="006C688C" w:rsidRPr="006C688C" w:rsidRDefault="006C688C" w:rsidP="0098475A">
            <w:pPr>
              <w:jc w:val="center"/>
              <w:rPr>
                <w:rFonts w:eastAsia="Times New Roman"/>
                <w:color w:val="000000"/>
              </w:rPr>
            </w:pPr>
          </w:p>
        </w:tc>
        <w:tc>
          <w:tcPr>
            <w:tcW w:w="1420" w:type="dxa"/>
            <w:shd w:val="clear" w:color="auto" w:fill="auto"/>
            <w:vAlign w:val="center"/>
            <w:hideMark/>
          </w:tcPr>
          <w:p w:rsidR="006C688C" w:rsidRPr="006C688C" w:rsidRDefault="006C688C" w:rsidP="0098475A">
            <w:pPr>
              <w:jc w:val="center"/>
              <w:rPr>
                <w:color w:val="000000"/>
                <w:lang w:val="kk-KZ"/>
              </w:rPr>
            </w:pPr>
          </w:p>
        </w:tc>
        <w:tc>
          <w:tcPr>
            <w:tcW w:w="1500" w:type="dxa"/>
            <w:shd w:val="clear" w:color="auto" w:fill="auto"/>
            <w:vAlign w:val="center"/>
            <w:hideMark/>
          </w:tcPr>
          <w:p w:rsidR="006C688C" w:rsidRPr="006C688C" w:rsidRDefault="006C688C" w:rsidP="0098475A">
            <w:pPr>
              <w:jc w:val="center"/>
              <w:rPr>
                <w:color w:val="000000"/>
                <w:lang w:val="kk-KZ"/>
              </w:rPr>
            </w:pPr>
          </w:p>
        </w:tc>
        <w:tc>
          <w:tcPr>
            <w:tcW w:w="1840" w:type="dxa"/>
            <w:shd w:val="clear" w:color="auto" w:fill="auto"/>
            <w:vAlign w:val="center"/>
            <w:hideMark/>
          </w:tcPr>
          <w:p w:rsidR="006C688C" w:rsidRPr="006C688C" w:rsidRDefault="006C688C" w:rsidP="006C688C">
            <w:pPr>
              <w:jc w:val="center"/>
              <w:rPr>
                <w:b/>
                <w:color w:val="000000"/>
              </w:rPr>
            </w:pPr>
            <w:r w:rsidRPr="006C688C">
              <w:rPr>
                <w:b/>
                <w:color w:val="000000"/>
                <w:sz w:val="22"/>
                <w:szCs w:val="22"/>
              </w:rPr>
              <w:t>31 768 754,00</w:t>
            </w:r>
          </w:p>
        </w:tc>
      </w:tr>
    </w:tbl>
    <w:p w:rsidR="000C26E6" w:rsidRDefault="000C26E6">
      <w:pPr>
        <w:ind w:firstLine="540"/>
        <w:jc w:val="center"/>
        <w:rPr>
          <w:b/>
          <w:bCs/>
          <w:highlight w:val="yellow"/>
        </w:rPr>
      </w:pPr>
    </w:p>
    <w:p w:rsidR="0021269E" w:rsidRPr="0080529D" w:rsidRDefault="0021269E">
      <w:pPr>
        <w:jc w:val="both"/>
        <w:rPr>
          <w:b/>
          <w:bCs/>
        </w:rPr>
      </w:pPr>
      <w:r w:rsidRPr="0080529D">
        <w:rPr>
          <w:b/>
          <w:bCs/>
        </w:rPr>
        <w:t>Директор _____________________      Боранбаева Р.З.</w:t>
      </w:r>
    </w:p>
    <w:p w:rsidR="0021269E" w:rsidRPr="0080529D" w:rsidRDefault="0021269E" w:rsidP="00513FCE">
      <w:pPr>
        <w:ind w:hanging="20"/>
        <w:jc w:val="both"/>
        <w:rPr>
          <w:b/>
          <w:bCs/>
        </w:rPr>
      </w:pPr>
      <w:r w:rsidRPr="0080529D">
        <w:rPr>
          <w:b/>
          <w:bCs/>
        </w:rPr>
        <w:t> М.П.</w:t>
      </w: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80529D" w:rsidRDefault="0021269E">
            <w:pPr>
              <w:rPr>
                <w:b/>
                <w:bCs/>
                <w:sz w:val="20"/>
                <w:szCs w:val="20"/>
              </w:rPr>
            </w:pPr>
            <w:r w:rsidRPr="0080529D">
              <w:rPr>
                <w:b/>
                <w:bCs/>
                <w:sz w:val="20"/>
                <w:szCs w:val="20"/>
              </w:rPr>
              <w:t>РГП на ПХВ «Научный центр педиатрии и детской хирургии» МЗ РК</w:t>
            </w:r>
          </w:p>
        </w:tc>
        <w:tc>
          <w:tcPr>
            <w:tcW w:w="4560" w:type="dxa"/>
            <w:tcBorders>
              <w:top w:val="nil"/>
              <w:left w:val="nil"/>
              <w:bottom w:val="nil"/>
              <w:right w:val="nil"/>
            </w:tcBorders>
          </w:tcPr>
          <w:p w:rsidR="0021269E" w:rsidRPr="0080529D" w:rsidRDefault="0021269E">
            <w:pPr>
              <w:rPr>
                <w:b/>
                <w:bCs/>
                <w:sz w:val="20"/>
                <w:szCs w:val="20"/>
              </w:rPr>
            </w:pPr>
          </w:p>
        </w:tc>
      </w:tr>
      <w:tr w:rsidR="0021269E" w:rsidRPr="009C69C3">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21269E" w:rsidRPr="0080529D" w:rsidRDefault="0021269E">
            <w:pPr>
              <w:rPr>
                <w:b/>
                <w:bCs/>
                <w:sz w:val="20"/>
                <w:szCs w:val="20"/>
              </w:rPr>
            </w:pPr>
            <w:r w:rsidRPr="0080529D">
              <w:rPr>
                <w:b/>
                <w:bCs/>
                <w:sz w:val="20"/>
                <w:szCs w:val="20"/>
              </w:rPr>
              <w:t>Директор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CC0" w:rsidRDefault="00DD1CC0" w:rsidP="0021269E">
      <w:r>
        <w:separator/>
      </w:r>
    </w:p>
  </w:endnote>
  <w:endnote w:type="continuationSeparator" w:id="1">
    <w:p w:rsidR="00DD1CC0" w:rsidRDefault="00DD1CC0"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5A" w:rsidRDefault="007B3FF0">
    <w:pPr>
      <w:pStyle w:val="a9"/>
      <w:rPr>
        <w:rStyle w:val="ab"/>
        <w:rFonts w:ascii="Times New Roman" w:hAnsi="Times New Roman" w:cs="Times New Roman"/>
      </w:rPr>
    </w:pPr>
    <w:r>
      <w:rPr>
        <w:rStyle w:val="ab"/>
        <w:rFonts w:ascii="Times New Roman" w:hAnsi="Times New Roman" w:cs="Times New Roman"/>
      </w:rPr>
      <w:fldChar w:fldCharType="begin"/>
    </w:r>
    <w:r w:rsidR="0098475A">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98475A">
      <w:rPr>
        <w:rStyle w:val="ab"/>
        <w:rFonts w:ascii="Times New Roman" w:hAnsi="Times New Roman" w:cs="Times New Roman"/>
      </w:rPr>
      <w:t>1</w:t>
    </w:r>
    <w:r>
      <w:rPr>
        <w:rStyle w:val="ab"/>
        <w:rFonts w:ascii="Times New Roman" w:hAnsi="Times New Roman" w:cs="Times New Roman"/>
      </w:rPr>
      <w:fldChar w:fldCharType="end"/>
    </w:r>
  </w:p>
  <w:p w:rsidR="0098475A" w:rsidRDefault="0098475A">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5A" w:rsidRDefault="007B3FF0">
    <w:pPr>
      <w:pStyle w:val="a9"/>
      <w:jc w:val="right"/>
    </w:pPr>
    <w:fldSimple w:instr="PAGE  \* MERGEFORMAT ">
      <w:r w:rsidR="00530B4B">
        <w:rPr>
          <w:noProof/>
        </w:rPr>
        <w:t>1</w:t>
      </w:r>
    </w:fldSimple>
  </w:p>
  <w:p w:rsidR="0098475A" w:rsidRDefault="0098475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5A" w:rsidRDefault="0098475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CC0" w:rsidRDefault="00DD1CC0" w:rsidP="0021269E">
      <w:r>
        <w:separator/>
      </w:r>
    </w:p>
  </w:footnote>
  <w:footnote w:type="continuationSeparator" w:id="1">
    <w:p w:rsidR="00DD1CC0" w:rsidRDefault="00DD1CC0"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5A" w:rsidRDefault="0098475A">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5A" w:rsidRDefault="007B3FF0">
    <w:pPr>
      <w:pStyle w:val="af5"/>
      <w:jc w:val="center"/>
      <w:rPr>
        <w:sz w:val="20"/>
        <w:szCs w:val="20"/>
      </w:rPr>
    </w:pPr>
    <w:r>
      <w:rPr>
        <w:sz w:val="20"/>
        <w:szCs w:val="20"/>
      </w:rPr>
      <w:fldChar w:fldCharType="begin"/>
    </w:r>
    <w:r w:rsidR="0098475A">
      <w:rPr>
        <w:sz w:val="20"/>
        <w:szCs w:val="20"/>
      </w:rPr>
      <w:instrText xml:space="preserve">PAGE  \* MERGEFORMAT </w:instrText>
    </w:r>
    <w:r>
      <w:rPr>
        <w:sz w:val="20"/>
        <w:szCs w:val="20"/>
      </w:rPr>
      <w:fldChar w:fldCharType="separate"/>
    </w:r>
    <w:r w:rsidR="00530B4B">
      <w:rPr>
        <w:noProof/>
        <w:sz w:val="20"/>
        <w:szCs w:val="20"/>
      </w:rPr>
      <w:t>1</w:t>
    </w:r>
    <w:r>
      <w:rPr>
        <w:sz w:val="20"/>
        <w:szCs w:val="20"/>
      </w:rPr>
      <w:fldChar w:fldCharType="end"/>
    </w:r>
  </w:p>
  <w:p w:rsidR="0098475A" w:rsidRDefault="0098475A">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5A" w:rsidRDefault="007B3FF0">
    <w:pPr>
      <w:pStyle w:val="af5"/>
      <w:jc w:val="center"/>
      <w:rPr>
        <w:sz w:val="20"/>
        <w:szCs w:val="20"/>
      </w:rPr>
    </w:pPr>
    <w:r>
      <w:rPr>
        <w:sz w:val="20"/>
        <w:szCs w:val="20"/>
      </w:rPr>
      <w:fldChar w:fldCharType="begin"/>
    </w:r>
    <w:r w:rsidR="0098475A">
      <w:rPr>
        <w:sz w:val="20"/>
        <w:szCs w:val="20"/>
      </w:rPr>
      <w:instrText xml:space="preserve">PAGE  \* MERGEFORMAT </w:instrText>
    </w:r>
    <w:r>
      <w:rPr>
        <w:sz w:val="20"/>
        <w:szCs w:val="20"/>
      </w:rPr>
      <w:fldChar w:fldCharType="separate"/>
    </w:r>
    <w:r w:rsidR="0098475A">
      <w:rPr>
        <w:sz w:val="20"/>
        <w:szCs w:val="20"/>
      </w:rPr>
      <w:t>1</w:t>
    </w:r>
    <w:r>
      <w:rPr>
        <w:sz w:val="20"/>
        <w:szCs w:val="20"/>
      </w:rPr>
      <w:fldChar w:fldCharType="end"/>
    </w:r>
  </w:p>
  <w:p w:rsidR="0098475A" w:rsidRDefault="0098475A">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251B2"/>
    <w:rsid w:val="00032C03"/>
    <w:rsid w:val="00064657"/>
    <w:rsid w:val="000707AC"/>
    <w:rsid w:val="0009154F"/>
    <w:rsid w:val="000A0DF4"/>
    <w:rsid w:val="000A735A"/>
    <w:rsid w:val="000C26E6"/>
    <w:rsid w:val="000C5D60"/>
    <w:rsid w:val="000D6D5B"/>
    <w:rsid w:val="000F011E"/>
    <w:rsid w:val="000F463B"/>
    <w:rsid w:val="001478D7"/>
    <w:rsid w:val="00150673"/>
    <w:rsid w:val="001B04A1"/>
    <w:rsid w:val="001E78EA"/>
    <w:rsid w:val="001E7DC6"/>
    <w:rsid w:val="002000B4"/>
    <w:rsid w:val="00212192"/>
    <w:rsid w:val="0021269E"/>
    <w:rsid w:val="002137E8"/>
    <w:rsid w:val="002172AB"/>
    <w:rsid w:val="00243C36"/>
    <w:rsid w:val="0026065B"/>
    <w:rsid w:val="00275811"/>
    <w:rsid w:val="00292317"/>
    <w:rsid w:val="002A0E88"/>
    <w:rsid w:val="002C45F1"/>
    <w:rsid w:val="00392983"/>
    <w:rsid w:val="003B5D4D"/>
    <w:rsid w:val="003D3E7D"/>
    <w:rsid w:val="003F0AC3"/>
    <w:rsid w:val="00435711"/>
    <w:rsid w:val="004401B3"/>
    <w:rsid w:val="00451D13"/>
    <w:rsid w:val="0047274E"/>
    <w:rsid w:val="00493341"/>
    <w:rsid w:val="00496E1C"/>
    <w:rsid w:val="004B4A7C"/>
    <w:rsid w:val="004C378E"/>
    <w:rsid w:val="004D7588"/>
    <w:rsid w:val="00513FCE"/>
    <w:rsid w:val="00530B4B"/>
    <w:rsid w:val="00547B18"/>
    <w:rsid w:val="005A786E"/>
    <w:rsid w:val="00606993"/>
    <w:rsid w:val="006310D5"/>
    <w:rsid w:val="006351F4"/>
    <w:rsid w:val="00645605"/>
    <w:rsid w:val="00694C52"/>
    <w:rsid w:val="006C688C"/>
    <w:rsid w:val="006C68AE"/>
    <w:rsid w:val="006D2210"/>
    <w:rsid w:val="006E28EA"/>
    <w:rsid w:val="00765B7C"/>
    <w:rsid w:val="0076655C"/>
    <w:rsid w:val="007933B6"/>
    <w:rsid w:val="007A7DBF"/>
    <w:rsid w:val="007B3FF0"/>
    <w:rsid w:val="007B799A"/>
    <w:rsid w:val="007D5672"/>
    <w:rsid w:val="007E3E90"/>
    <w:rsid w:val="007F4585"/>
    <w:rsid w:val="00800002"/>
    <w:rsid w:val="0080529D"/>
    <w:rsid w:val="00824599"/>
    <w:rsid w:val="00825C8B"/>
    <w:rsid w:val="00855083"/>
    <w:rsid w:val="008A0698"/>
    <w:rsid w:val="008A42D2"/>
    <w:rsid w:val="008D24D5"/>
    <w:rsid w:val="00934F76"/>
    <w:rsid w:val="0097145A"/>
    <w:rsid w:val="009728DE"/>
    <w:rsid w:val="00973782"/>
    <w:rsid w:val="00974B6B"/>
    <w:rsid w:val="00977B7D"/>
    <w:rsid w:val="0098475A"/>
    <w:rsid w:val="009C69C3"/>
    <w:rsid w:val="00A12E25"/>
    <w:rsid w:val="00A44161"/>
    <w:rsid w:val="00A44DDB"/>
    <w:rsid w:val="00A8710E"/>
    <w:rsid w:val="00A94652"/>
    <w:rsid w:val="00AC618C"/>
    <w:rsid w:val="00AF7248"/>
    <w:rsid w:val="00B90A53"/>
    <w:rsid w:val="00B91BB6"/>
    <w:rsid w:val="00BA06E5"/>
    <w:rsid w:val="00BC494F"/>
    <w:rsid w:val="00C0025F"/>
    <w:rsid w:val="00C82C2F"/>
    <w:rsid w:val="00CE5E16"/>
    <w:rsid w:val="00D05ECC"/>
    <w:rsid w:val="00D4174C"/>
    <w:rsid w:val="00D740E5"/>
    <w:rsid w:val="00DA220F"/>
    <w:rsid w:val="00DC4410"/>
    <w:rsid w:val="00DD1CC0"/>
    <w:rsid w:val="00DD5F5C"/>
    <w:rsid w:val="00E4684A"/>
    <w:rsid w:val="00E516B2"/>
    <w:rsid w:val="00E60ABB"/>
    <w:rsid w:val="00EA4F1D"/>
    <w:rsid w:val="00EB14CE"/>
    <w:rsid w:val="00EB1F2D"/>
    <w:rsid w:val="00EC3C1F"/>
    <w:rsid w:val="00F173EB"/>
    <w:rsid w:val="00F540FD"/>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uiPriority w:val="99"/>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E8C8-3200-4F89-B90A-5E386D80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11395</Words>
  <Characters>64954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11</cp:revision>
  <cp:lastPrinted>2018-08-02T09:11:00Z</cp:lastPrinted>
  <dcterms:created xsi:type="dcterms:W3CDTF">2018-08-01T03:13:00Z</dcterms:created>
  <dcterms:modified xsi:type="dcterms:W3CDTF">2018-08-02T09:11:00Z</dcterms:modified>
</cp:coreProperties>
</file>