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CF6225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val="en-US"/>
        </w:rPr>
      </w:pPr>
      <w:r w:rsidRPr="00053FCD">
        <w:rPr>
          <w:rFonts w:ascii="Times New Roman" w:hAnsi="Times New Roman"/>
          <w:sz w:val="20"/>
          <w:szCs w:val="20"/>
        </w:rPr>
        <w:t>№</w:t>
      </w:r>
      <w:r w:rsidR="00CF6225">
        <w:rPr>
          <w:rFonts w:ascii="Times New Roman" w:hAnsi="Times New Roman"/>
          <w:sz w:val="20"/>
          <w:szCs w:val="20"/>
          <w:lang w:val="en-US"/>
        </w:rPr>
        <w:t>7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3B44E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CF62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31 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января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96578" w:rsidRPr="003B44E5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3B44E5" w:rsidRPr="00EC65A2" w:rsidRDefault="003B44E5" w:rsidP="003B44E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474"/>
        <w:gridCol w:w="1666"/>
        <w:gridCol w:w="4110"/>
        <w:gridCol w:w="720"/>
        <w:gridCol w:w="851"/>
        <w:gridCol w:w="1264"/>
        <w:gridCol w:w="1276"/>
      </w:tblGrid>
      <w:tr w:rsidR="00CF6225" w:rsidRPr="004B412E" w:rsidTr="004B412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B41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4B41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4B41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Ед.</w:t>
            </w:r>
            <w:r w:rsidR="004B41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4B41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Сумма, тенге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ind w:right="317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Панкреатическая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эластаза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Эластаза-1 в кале, 96. тестов. Назначение: набор предназначен для количественного определения Эластазы-1 в образцах кала методом иммуноферментного анализа.  Специфичность и чувствительность теста при исследовании кала составляют 93%.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ИФА-метод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 двумя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поликлональными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антителами, используемыми одновременно, специфически идентифицирующими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эластазу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1.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772 800,00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772 800,00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Кальпротектин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Кальпротектин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 кале.96 тестов. Назначение: набор предназначен для количественного определения человеческого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кальпротектина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(MRP8/14; S100A8/S100A9) в образцах кала методом иммуноферментного анализа. Диапазон измерения: 30–1800 мкг/</w:t>
            </w:r>
            <w:proofErr w:type="gram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</w:t>
            </w:r>
            <w:proofErr w:type="gram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кала. Чувствительность: 30 мкг/</w:t>
            </w:r>
            <w:proofErr w:type="gram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</w:t>
            </w:r>
            <w:proofErr w:type="gram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кала. Приложения теста: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кальпротектин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идентичен белкам MRP8/14 и S100A8/A9, он имеет различные названия для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гетерокомплекса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кальций-зависимых</w:t>
            </w:r>
            <w:proofErr w:type="spellEnd"/>
            <w:proofErr w:type="gram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белков, высоко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экспрессируемых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нейтрофильных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клетках и макрофагах. Другие приложения определения ФК: - Оценка побочного действия лекарств, повреждающих слизистую кишечника, по уровню ФК, например, нестероидных противовоспалительных средств, и подбора препаратов, не вызывающих рецидива скрытых форм ВЗК. - ФК - маркер отторжения трансплантата кишечника. - Прогноз рецидива после хирургического лечения ВЗК. - Дифференциальная диагностика ВЗК и конститутивной патологии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энтероцитов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при тяжелой диарее у младенцев.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1 015 000,00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1 015 000,00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Нейронспецифическая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енолаза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Нейрон-специфическая</w:t>
            </w:r>
            <w:proofErr w:type="spellEnd"/>
            <w:proofErr w:type="gram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енолаза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(НСЕ), 96  тестов. Назначение: набор предназначен для количественного определения опухолевого маркера </w:t>
            </w:r>
            <w:proofErr w:type="spellStart"/>
            <w:proofErr w:type="gram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нейрон-специфической</w:t>
            </w:r>
            <w:proofErr w:type="spellEnd"/>
            <w:proofErr w:type="gram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енолазы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(НСЕ) в образцах сыворотки иммуноферментным методом. Важнейшие характеристики метода: Длина волны измерения 620 или 405 нм. Диапазон измерения 1-150 мкг/</w:t>
            </w:r>
            <w:proofErr w:type="gram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</w:t>
            </w:r>
            <w:proofErr w:type="gram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. Чувствительность 1 мкг/л.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Воспроизводимость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межсерийная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СV% ≤ 5.5%. Хук-эффект не был обнаружен для образцов с концентрациями до 200 000 мкг/л. Ячейки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микропланшета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покрыты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стрептавидином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. *Сорбция лунок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стрептавидином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улучшает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воспроизводимость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и чувствительность – это следующее поколение иммуноферментных тестов по сравнению с наборами, где ячейки покрыты антителами. Специфичность - данный метод EIA основывается на применении двух различных видов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lastRenderedPageBreak/>
              <w:t>моноклональных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анти-НСЕ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антител: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биотинилированных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антител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MAb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Е21 и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моноклональных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антител Е17, конъюгированных с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пероксидазой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хрена. Используемые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моноклональные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антитела связываются с </w:t>
            </w:r>
            <w:proofErr w:type="gram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γ-</w:t>
            </w:r>
            <w:proofErr w:type="gram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субъединицей фермента и следовательно , детектируют и γγ, и aγ формы. </w:t>
            </w:r>
            <w:proofErr w:type="gram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Приложения теста: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гликолитический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фермент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енолаза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(2-фосфо-D-глицерато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гидролиаза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EC 4.2.1.11) существует в виде нескольких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димерных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изоферментов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aa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aβ, aγ, ββ и γγ), образованных из трех субъединиц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a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β и γ. γ-субъединица обнаружена или в составе изофермента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гомодимера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γγ, или в составе изофермента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гетеродимера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aγ, и известна как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нейрон-специфическая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енолаза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(НСЕ, NSE).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390 600,00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390 600,00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ИФА тест система Вирус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Зостер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JgM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иммуноферментного определения антител класса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IgM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 вирусу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Varicella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Zoster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 сыворотке крови человека VZV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IgM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ELISA. Качественное определение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</w:t>
            </w:r>
            <w:proofErr w:type="gram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</w:t>
            </w:r>
            <w:proofErr w:type="spellEnd"/>
            <w:proofErr w:type="gram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антител к вирусу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Varicella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Zoster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методом ИФА. 96 тестов, температура хранения +2…+8 °C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221250,00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221 250,00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ИФА тест система Вирус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Зостер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JgG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для иммуноферментного определения антител класса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 вирусу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Varicella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Zoster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 сыворотке крови человека VZV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ELISA.                                                                                                                                                 Качественное определение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антител к вирусу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Varicella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Zoster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методом ИФА. 96 тестов, температура хранения +2…+8 °C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221250,00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221 250,00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Аденовирус G\М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/IgM-антитела к аденовирусу, 96 , Набор для определения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/IgM-антител к аденовирусу методом иммуноферментного анализа предназначен для определения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/IgM-антител к аденовирусу в образцах человеческой сыворотки методом иммуноферментного анализа.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Антиген</w:t>
            </w:r>
            <w:proofErr w:type="gram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:а</w:t>
            </w:r>
            <w:proofErr w:type="gram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нтиген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аденовируса штамм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Adenoid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71 (ATCC VR-1). Относительная чувствительность: для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99%, для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IgM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83% по сравнению с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иммунофлуоресцентным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методом. Относительная специфичность: для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IgG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95%, для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IgM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100% по сравнению с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иммунофлуоресцентным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методом. Приложения теста: аденовирусы, составляющие большую группу возбудителей инфекционных заболеваний, вызывают у человека острые вирусные болезни, протекающие с преимущественным поражением органов дыхания, глаз и лимфатических узлов.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384375,00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384 375,00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Галактоманнан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Platelia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Aspergillus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Ag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для обнаружения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галактоманнанового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антигена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Aspergillus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 сыворотке и </w:t>
            </w:r>
            <w:proofErr w:type="gram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бронхоальвеолярном</w:t>
            </w:r>
            <w:proofErr w:type="gram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лаваже</w:t>
            </w:r>
            <w:proofErr w:type="spellEnd"/>
            <w:r w:rsidRPr="004B412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(БАЛ) на 96 определений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825 000,00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Аспергил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G к грибам рода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Aspergillus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 сыворотке (плазме) крови. Число определений 12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46 500,00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Микоплазма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IgM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выявления антител класса 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</w:t>
            </w:r>
            <w:proofErr w:type="gram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</w:t>
            </w:r>
            <w:proofErr w:type="spellEnd"/>
            <w:proofErr w:type="gram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Mycoplasma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pneumoniae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методом непрямого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иммуно-ферментного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анализа в сыворотке (плазме) крови человека. Число определений 12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48 300,00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M</w:t>
            </w:r>
            <w:proofErr w:type="gram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икоплазма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выявления антител класса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IgG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Mycoplasma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pneumoniae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методом непрямого </w:t>
            </w:r>
            <w:proofErr w:type="spellStart"/>
            <w:proofErr w:type="gram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иммуно-ферментного</w:t>
            </w:r>
            <w:proofErr w:type="spellEnd"/>
            <w:proofErr w:type="gram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анализа в сыворотке (плазме) крови человека. Число определений 12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46 100,00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Хламидии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IgM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Chlamydophila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pneumoniae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 сыворотке (плазме) крови. Число определений 12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48 400,00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Хламидий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G к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Chlamydophila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pneumoniae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Chlamydophila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lastRenderedPageBreak/>
              <w:t>pneumoniae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сыовротке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(плазме) крови. Число определений 12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45 900,00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Трихомонады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IgM\G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выявления антител класса G и М к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Trichomonas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vaginalis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32 200,00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Уреоплазма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IgM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/G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Набор реагентов  для выявления антител класса G и М к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Ureaplasma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urealyricum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31 000,00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Вирус простого герпеса 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IgM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М к вирусу простого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гепеса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1 и 2 типов. Число определений - 12х8.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39 500,00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Вирус простого герпеса 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G к вирусу простого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гепеса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1 и 2 типов в сыворотке (плазме) крови. Число определений - 12х8.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36 200,00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ВПГ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авидность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иммуноферментного определения индекса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авидности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иммуноглобулинов класса G к вирусу простого герпеса 1 и 2 типов в сыворотке (плазме) крови. Число определений - 6х8.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45 600,00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ЦМВ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авидность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Набор реагентов для иммуноферментного определения индекса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авидности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иммуноглобулинов класса G к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цитомегаловирусу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 сыворотке (плазме) крови. Число определений - 6х8.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45 600,00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Кандиды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IgM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выявления антител класса M к антигенам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Candida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albicans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36 200,00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Кандиды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выявления антител класса G к антигенам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Candida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albicans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36 000,00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Листериоз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 для выявления антител класса G к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Listeria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monocytogenes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37 800,00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Хеликобактер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пилори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 реагентов для выявления антител класса G и</w:t>
            </w:r>
            <w:proofErr w:type="gram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А</w:t>
            </w:r>
            <w:proofErr w:type="gram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Helicobacter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pylori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39 900,00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Трихинеллез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G к антигенам трихинелл в сыворотке (плазме) крови. Число определений - 12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46 100,00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Эхинококкоз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G к антигенам эхинококка однокамерного в сыворотке (плазме) крови. Число определений - 12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47 200,00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Токсокароз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G к антигенам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токсокар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 сыворотке (плазме) крови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41 900,00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Описторхоз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G к антигенам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описторхисов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 сыворотке (плазме) крови. Число определений - 12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40 400,00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Лямблий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 реагентов для выявления антител класса G и</w:t>
            </w:r>
            <w:proofErr w:type="gram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А</w:t>
            </w:r>
            <w:proofErr w:type="gram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Lamblia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intestinalis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75 600,00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Аскариды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выявления антител класса G к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Ascaris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lumbricoides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46 000,00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Иерсиниоз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выявления антител класса G к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Yersinia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enterocolitica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и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Yersinia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pseudotuberculosis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40 100,00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Вирус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Эпштейн-Барра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капсидному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антигену VCA вируса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Эпштейна-Барр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 сыворотке (плазме) крови. Число определений - 12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48 800,00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Вирус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Эпштейн-Барра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G к ранним антигенам ЕА вируса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Эпштейна-Барр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 сыворотке (плазме) крови. Число определений - 12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46 400,00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Гельминты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G к антигенам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описторхисов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трихинелл,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токсокар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и эхинококкозов в сыворотке (плазме) крови. Число определений - 3 </w:t>
            </w:r>
            <w:proofErr w:type="spellStart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64.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CF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51 400,00</w:t>
            </w:r>
          </w:p>
        </w:tc>
      </w:tr>
      <w:tr w:rsidR="00CF6225" w:rsidRPr="004B412E" w:rsidTr="004B412E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225" w:rsidRPr="004B412E" w:rsidRDefault="00CF6225" w:rsidP="00CF6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225" w:rsidRPr="004B412E" w:rsidRDefault="00CF6225" w:rsidP="004B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</w:pPr>
            <w:r w:rsidRPr="004B412E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  <w:t>4 929 375,00</w:t>
            </w:r>
          </w:p>
        </w:tc>
      </w:tr>
    </w:tbl>
    <w:p w:rsidR="003B44E5" w:rsidRDefault="003B44E5" w:rsidP="003B44E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47A84" w:rsidRPr="00053FC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053FCD" w:rsidTr="005D2B2F">
        <w:tc>
          <w:tcPr>
            <w:tcW w:w="675" w:type="dxa"/>
          </w:tcPr>
          <w:p w:rsidR="00A47A84" w:rsidRPr="00053FCD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7478EF" w:rsidTr="005D2B2F">
        <w:tc>
          <w:tcPr>
            <w:tcW w:w="675" w:type="dxa"/>
          </w:tcPr>
          <w:p w:rsidR="00295DD4" w:rsidRPr="003D071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5D2B2F" w:rsidRDefault="005D2B2F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proofErr w:type="spellStart"/>
            <w:r w:rsidR="00EC65A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Диамед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295DD4" w:rsidRPr="00963DD5" w:rsidRDefault="00EC65A2" w:rsidP="00EC6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22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01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2019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 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52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</w:tr>
      <w:tr w:rsidR="006021E2" w:rsidRPr="007478EF" w:rsidTr="005D2B2F">
        <w:tc>
          <w:tcPr>
            <w:tcW w:w="675" w:type="dxa"/>
          </w:tcPr>
          <w:p w:rsidR="006021E2" w:rsidRPr="003D0715" w:rsidRDefault="006021E2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6021E2" w:rsidRDefault="006021E2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 w:rsidR="00EC65A2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ABDA Development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6021E2" w:rsidRPr="006021E2" w:rsidRDefault="00EC65A2" w:rsidP="00EC6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22</w:t>
            </w:r>
            <w:r w:rsidR="006021E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.01.2019 г.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  <w:r w:rsidR="006021E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:5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</w:p>
        </w:tc>
      </w:tr>
      <w:tr w:rsidR="00EC65A2" w:rsidRPr="007478EF" w:rsidTr="005D2B2F">
        <w:tc>
          <w:tcPr>
            <w:tcW w:w="675" w:type="dxa"/>
          </w:tcPr>
          <w:p w:rsidR="00EC65A2" w:rsidRPr="00EC65A2" w:rsidRDefault="00EC65A2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5245" w:type="dxa"/>
          </w:tcPr>
          <w:p w:rsidR="00EC65A2" w:rsidRPr="00EC65A2" w:rsidRDefault="00EC65A2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ДиоГен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Системс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EC65A2" w:rsidRPr="00EC65A2" w:rsidRDefault="00EC65A2" w:rsidP="00EC6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29.01.2019 г.    11:45</w:t>
            </w:r>
          </w:p>
        </w:tc>
      </w:tr>
    </w:tbl>
    <w:p w:rsidR="00C26F90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EC65A2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ДиоГен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Системс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EC65A2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Масютина А.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4111"/>
        <w:gridCol w:w="2551"/>
      </w:tblGrid>
      <w:tr w:rsidR="005D1F0F" w:rsidRPr="00F66F82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5D2B2F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2F" w:rsidRPr="003D0715" w:rsidRDefault="005D2B2F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2F" w:rsidRPr="005D2B2F" w:rsidRDefault="006021E2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proofErr w:type="spellStart"/>
            <w:r w:rsidR="00EC65A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Диамед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2F" w:rsidRPr="006021E2" w:rsidRDefault="003B44E5" w:rsidP="00EC65A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</w:t>
            </w:r>
            <w:r w:rsidR="00EC65A2">
              <w:rPr>
                <w:rFonts w:ascii="Times New Roman" w:hAnsi="Times New Roman"/>
                <w:sz w:val="18"/>
                <w:szCs w:val="20"/>
              </w:rPr>
              <w:t>А</w:t>
            </w:r>
            <w:proofErr w:type="gramEnd"/>
            <w:r w:rsidR="00EC65A2"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 w:rsidR="00EC65A2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="00EC65A2">
              <w:rPr>
                <w:rFonts w:ascii="Times New Roman" w:hAnsi="Times New Roman"/>
                <w:sz w:val="18"/>
                <w:szCs w:val="20"/>
              </w:rPr>
              <w:t>ул.Кармысова</w:t>
            </w:r>
            <w:proofErr w:type="spellEnd"/>
            <w:r w:rsidR="00EC65A2">
              <w:rPr>
                <w:rFonts w:ascii="Times New Roman" w:hAnsi="Times New Roman"/>
                <w:sz w:val="18"/>
                <w:szCs w:val="20"/>
              </w:rPr>
              <w:t>, 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2F" w:rsidRPr="0071765C" w:rsidRDefault="0007471B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3 830 275,00</w:t>
            </w:r>
          </w:p>
        </w:tc>
      </w:tr>
      <w:tr w:rsidR="00EC65A2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A2" w:rsidRPr="003D0715" w:rsidRDefault="00EC65A2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A2" w:rsidRDefault="00EC65A2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ДиоГен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Системс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A2" w:rsidRDefault="0007471B" w:rsidP="005D2B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ул.Радостовца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д.158/1, кВ.50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A2" w:rsidRDefault="0007471B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1 096 500,00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Pr="00B820CD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en-US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B820CD">
        <w:rPr>
          <w:rFonts w:ascii="Times New Roman" w:eastAsia="Times New Roman" w:hAnsi="Times New Roman"/>
          <w:b/>
          <w:szCs w:val="24"/>
          <w:lang w:val="en-US" w:eastAsia="ru-RU"/>
        </w:rPr>
        <w:t>7</w:t>
      </w:r>
    </w:p>
    <w:sectPr w:rsidR="00980DF2" w:rsidRPr="00B820CD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5A2" w:rsidRDefault="00EC65A2">
      <w:pPr>
        <w:spacing w:after="0" w:line="240" w:lineRule="auto"/>
      </w:pPr>
      <w:r>
        <w:separator/>
      </w:r>
    </w:p>
  </w:endnote>
  <w:endnote w:type="continuationSeparator" w:id="1">
    <w:p w:rsidR="00EC65A2" w:rsidRDefault="00EC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5A2" w:rsidRDefault="00EC65A2">
    <w:pPr>
      <w:pStyle w:val="a5"/>
      <w:jc w:val="center"/>
    </w:pPr>
    <w:fldSimple w:instr=" PAGE   \* MERGEFORMAT ">
      <w:r w:rsidR="0007471B">
        <w:rPr>
          <w:noProof/>
        </w:rPr>
        <w:t>4</w:t>
      </w:r>
    </w:fldSimple>
  </w:p>
  <w:p w:rsidR="00EC65A2" w:rsidRDefault="00EC65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5A2" w:rsidRDefault="00EC65A2">
      <w:pPr>
        <w:spacing w:after="0" w:line="240" w:lineRule="auto"/>
      </w:pPr>
      <w:r>
        <w:separator/>
      </w:r>
    </w:p>
  </w:footnote>
  <w:footnote w:type="continuationSeparator" w:id="1">
    <w:p w:rsidR="00EC65A2" w:rsidRDefault="00EC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1B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60176"/>
    <w:rsid w:val="006653AB"/>
    <w:rsid w:val="00665E4F"/>
    <w:rsid w:val="00672523"/>
    <w:rsid w:val="00673929"/>
    <w:rsid w:val="00680AEC"/>
    <w:rsid w:val="00681C72"/>
    <w:rsid w:val="006875B7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C0FDE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4315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5573"/>
    <w:rsid w:val="00A814B6"/>
    <w:rsid w:val="00A8166E"/>
    <w:rsid w:val="00A844F2"/>
    <w:rsid w:val="00A86F0C"/>
    <w:rsid w:val="00A933E9"/>
    <w:rsid w:val="00A959A1"/>
    <w:rsid w:val="00AA5E1F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6B6C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CF6225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E386C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C4C27"/>
    <w:rsid w:val="00EC65A2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2018-06-07T05:49:00Z</cp:lastPrinted>
  <dcterms:created xsi:type="dcterms:W3CDTF">2018-08-06T08:55:00Z</dcterms:created>
  <dcterms:modified xsi:type="dcterms:W3CDTF">2019-02-01T09:10:00Z</dcterms:modified>
</cp:coreProperties>
</file>