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6653A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FF3434">
        <w:rPr>
          <w:rFonts w:ascii="Times New Roman" w:hAnsi="Times New Roman"/>
          <w:sz w:val="24"/>
          <w:szCs w:val="24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1575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9628E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C1575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9628E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9628E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9628E8" w:rsidRPr="009628E8" w:rsidRDefault="009628E8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Look w:val="04A0"/>
      </w:tblPr>
      <w:tblGrid>
        <w:gridCol w:w="627"/>
        <w:gridCol w:w="2067"/>
        <w:gridCol w:w="3260"/>
        <w:gridCol w:w="664"/>
        <w:gridCol w:w="754"/>
        <w:gridCol w:w="1134"/>
        <w:gridCol w:w="1275"/>
      </w:tblGrid>
      <w:tr w:rsidR="009628E8" w:rsidRPr="009628E8" w:rsidTr="00F72079">
        <w:trPr>
          <w:trHeight w:val="4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Краткая характеристика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9628E8" w:rsidRPr="009628E8" w:rsidTr="00F72079">
        <w:trPr>
          <w:trHeight w:val="22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ID-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Карта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ABO/D+ReverseGrouing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Карты для типирования ID-Карта ABO/D+ReverseGrouing. ID-Карта ˝ДиаКлон ABO/D + Перекрестная реакция для пациентов˝ содержит моноклональные  анти-A [клеточная линия A5], анти-B [клеточная линия G½] и анти-D [клеточные линии LHM 59 / 20 (LDM3)+ 175-2] в гелевом матриксе. Микропробирка ctl является отрицательным контролем. Две микропробирки с ˝нейтральным˝ гелем для определения группы крови обратным методом с A1 и B стандартными эритроцитами.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325000,00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3 900 000,00   </w:t>
            </w:r>
          </w:p>
        </w:tc>
      </w:tr>
      <w:tr w:rsidR="009628E8" w:rsidRPr="009628E8" w:rsidTr="00F72079">
        <w:trPr>
          <w:trHeight w:val="24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ID-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Карта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DAT oly Newborn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ID-карта ˝ DiaClon ABO / Rh для новорожденных DVI-˝ содержит моноклональные анти-А антитела  (клеточная линия LM 297/628 (LA-2)], анти-В (клеточная линия LM 306/686 (LB-2)], анти -AB (клеточные линии ES131 (ES-15) + Бирма-1 + ES-4] и анти-D (клеточные линии LDM3 + 175-2), в гелевом матриксе .Микропробирка  (Ctl) является отрицательным контролем. Анти-человеческий глобулин сыворотки кролика представляет собой смесь анти-IgG и моноклональных анти-C3D (клеточная линия C139-9).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300000,00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3 600 000,00   </w:t>
            </w:r>
          </w:p>
        </w:tc>
      </w:tr>
      <w:tr w:rsidR="009628E8" w:rsidRPr="009628E8" w:rsidTr="00F72079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ID-Карта LISS/Coombs для совместимости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ID-Карта LISS/Coombs для совместимости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780 000,00   </w:t>
            </w:r>
          </w:p>
        </w:tc>
      </w:tr>
      <w:tr w:rsidR="009628E8" w:rsidRPr="009628E8" w:rsidTr="00F72079">
        <w:trPr>
          <w:trHeight w:val="11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ID-Diluent2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ID-Дилюент 2: модифицированный LISS для суспензии эритроцитов в 100 и 500 мл флаконах.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Консерванты: антибактериальные препараты триметоприм и сульфаметоксазол.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1 900 000,00   </w:t>
            </w:r>
          </w:p>
        </w:tc>
      </w:tr>
      <w:tr w:rsidR="009628E8" w:rsidRPr="009628E8" w:rsidTr="00F72079">
        <w:trPr>
          <w:trHeight w:val="29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Реагент ID-DiaCell  ABO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реагенты стандартных эритроцитов имеют человеческое происхождение, в  0.8% (± 0.1%) суспензии эритроцитов в специальном буферном растворе.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Консерванты: антибиотики триметоприм и сульфаметоксазол.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ID-ДиаСелл ABO: A1, A2, B, O / A1, A2, B / A1, B, O / A1, B / A1 / A2 / B / O. 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Реагенты стандартных эритроцитов используются в серологии групп крови, для определения присутствия или отсутствия анти-A и анти-B изоагглютининов (при обратном методе типирования групп крови).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500 000,00   </w:t>
            </w:r>
          </w:p>
        </w:tc>
      </w:tr>
      <w:tr w:rsidR="009628E8" w:rsidRPr="009628E8" w:rsidTr="00F72079">
        <w:trPr>
          <w:trHeight w:val="13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Реагент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ID-DiaCell    I-II-III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реагенты тест-клеток имеют человеческое происхождение, находятся в среде с буферизированной суспензией 0,8% (± 0,1%).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Консерванты: антибактериалные средства триметоприм и сульфаметоксазол.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640 000,00   </w:t>
            </w:r>
          </w:p>
        </w:tc>
      </w:tr>
      <w:tr w:rsidR="009628E8" w:rsidRPr="009628E8" w:rsidTr="00F72079">
        <w:trPr>
          <w:trHeight w:val="14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Кассеты для определения резус-фактора и гр.крови перекрестным методом (400 шт), рассчитаны на 400 проб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АВО Rh-D/кассета для определения групп крови обратной реакции (анти-А/анти-В/анти-D(анти-RH1)/контроль/ разбавитель для пробы обр.реак), 400 шт/уп, 6 пробирочные кассеты содержащие стеклянные шарики и реактив.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475 000,00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2 850 000,00   </w:t>
            </w:r>
          </w:p>
        </w:tc>
      </w:tr>
      <w:tr w:rsidR="009628E8" w:rsidRPr="009628E8" w:rsidTr="00F72079">
        <w:trPr>
          <w:trHeight w:val="12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Кассеты для определения Келл фенотипа, 400 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Кассета для определения групп крови Анти-К(Анти-К1), состоящая из 6 колонок, содержащих Анти-К1 моноклональные тела (человеческие класса IgM), 400 шт/уп, 6 пробирочные кассеты содержащие стеклянные шарики и реактив.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743 000,00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3 715 000,00   </w:t>
            </w:r>
          </w:p>
        </w:tc>
      </w:tr>
      <w:tr w:rsidR="009628E8" w:rsidRPr="009628E8" w:rsidTr="00F72079">
        <w:trPr>
          <w:trHeight w:val="14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Кассеты для новорожденных, 100 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Кассета для определения антигенов системы АВО и Rh (D), а также проведение прямой пробы Кумбса у новорожденных (анти-А/анти-В/анти-D(анти-RH1)/контроль/анти IgG), 100 шт/уп, 6 пробирочные кассеты, содержащие стеклянные шарики и реактив.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134 400,00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1 075 200,00   </w:t>
            </w:r>
          </w:p>
        </w:tc>
      </w:tr>
      <w:tr w:rsidR="009628E8" w:rsidRPr="009628E8" w:rsidTr="00F72079">
        <w:trPr>
          <w:trHeight w:val="16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Кассеты полиспецифические содержащие античеловеческие иммуноглобулин для скрининга антител (400 шт), рассчитаны на 800 проб 2400 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Поли-кассета (анти-человеческий глобулин/анти-IgG, анти-С3, анти-С3d; полиспецифические), 100 шт/уп. Качественный метод для выявления связанных с эритроцитами молекул IgG или комплемента. 6 пробирочные кассеты содержащие стеклянные шарики и реактив, для проведения пробы Кумбса.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491 450,00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491 450,00   </w:t>
            </w:r>
          </w:p>
        </w:tc>
      </w:tr>
      <w:tr w:rsidR="009628E8" w:rsidRPr="009628E8" w:rsidTr="00F72079">
        <w:trPr>
          <w:trHeight w:val="16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Кассеты полиспецифические содержащие античеловеческие иммуноглобулин для скрининга антител (100 шт), рассчитаны на 200 проб 600 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Поли-кассета (анти-человеческий глобулин/анти-IgG, анти-С3, анти-С3d; полиспецифические), 100 шт/уп. Качественный метод для выявления связанных с эритроцитами молекул IgG или комплемента. 6 пробирочные кассеты содержащие стеклянные шарики и реактив, для проведения пробы Кумбса.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138 400,00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138 400,00   </w:t>
            </w:r>
          </w:p>
        </w:tc>
      </w:tr>
      <w:tr w:rsidR="009628E8" w:rsidRPr="009628E8" w:rsidTr="00F72079">
        <w:trPr>
          <w:trHeight w:val="13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Стандартные эритроциты для поиска антител, 3х10 мл, 200 проб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0,8% Серджискрин (0,8% Surgiscreen), 3*10мл. эритроциты в виде 0,8%-ной суспензии используются для идентификации возможных антител неожидаемых групп крови с помощью системы.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21 050,00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210 500,00   </w:t>
            </w:r>
          </w:p>
        </w:tc>
      </w:tr>
      <w:tr w:rsidR="009628E8" w:rsidRPr="009628E8" w:rsidTr="00F72079">
        <w:trPr>
          <w:trHeight w:val="22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Стандартные эритроциты для перекрестного метода определения группы крови, Affirmagen 2х3 мл, 300 проб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3% Аффирмаджен (3% Affirmagen), 2х3 мл. Набор из двух флаконов (один с А1-эритроцитами, второй – с В-клетками). Каждый флакон содержит 3%-ю суспензию полученных от нескольких доноров Rh-отрицательных (D-, C-, E-)эритроцитов в растворе низкой ионной силы и используются в качестве реактивов для системы с целью обнаружения в образцах пациентов и доноров антител ожидаемой группы крови.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124 000,00   </w:t>
            </w:r>
          </w:p>
        </w:tc>
      </w:tr>
      <w:tr w:rsidR="009628E8" w:rsidRPr="009628E8" w:rsidTr="00F72079">
        <w:trPr>
          <w:trHeight w:val="21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слабой ионной силы  (3*10 мл)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Представляет собой раствор низкой ионной силы, предназначенный для обеспечения оптимальной ионной силы для фиксации антител при использовании в системе Ortho BioVue. Каждый флакон содержит 0,03М раствор хлорида натрия, глицина, глюкозы, фосфата, нуклеозида и пурина, а также консерванты хлорамфеникол, триметоприм и сульфаметоксазол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16 900,00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16 900,00   </w:t>
            </w:r>
          </w:p>
        </w:tc>
      </w:tr>
      <w:tr w:rsidR="009628E8" w:rsidRPr="009628E8" w:rsidTr="00F72079">
        <w:trPr>
          <w:trHeight w:val="17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Капилляры</w:t>
            </w:r>
            <w:r w:rsidRPr="009628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D957P-70-100x1  safe CLINITUBES 1 vial of 250 units, Multipack (</w:t>
            </w: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пластик</w:t>
            </w:r>
            <w:r w:rsidRPr="009628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Капилляры D957P-70-100x1  safe CLINITUBES в упаковке 250 штук, сделан из экологически безвредного пластика, используются для взятия капиллярной крови,объем-125мл,гепарин МЕ/мл крови-70.В комплекте имеются проволочки смесители и колпачки для капилляров.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124 000,00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620 000,00  </w:t>
            </w:r>
          </w:p>
        </w:tc>
      </w:tr>
      <w:tr w:rsidR="009628E8" w:rsidRPr="009628E8" w:rsidTr="00F72079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Калибровочный раствор 1 по 200 мл.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200 мл. Применяется для автоматической калибровки в анализаторах ABL800. Для диагностики in vitro.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79 500,00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3 180 000,00  </w:t>
            </w:r>
          </w:p>
        </w:tc>
      </w:tr>
      <w:tr w:rsidR="009628E8" w:rsidRPr="009628E8" w:rsidTr="00F72079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Калибровочный раствор 2-200 мл.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 200 мл. Применяется для автоматической калибровки в анализаторах ABL800. Для диагностики in vitro.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79 500,00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3 180 000,00  </w:t>
            </w:r>
          </w:p>
        </w:tc>
      </w:tr>
      <w:tr w:rsidR="009628E8" w:rsidRPr="009628E8" w:rsidTr="00F72079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lang w:eastAsia="ru-RU"/>
              </w:rPr>
              <w:t>Раствор промывочный-600мл.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lang w:eastAsia="ru-RU"/>
              </w:rPr>
              <w:t>Раствор промывочный-600мл.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3135000</w:t>
            </w:r>
          </w:p>
        </w:tc>
      </w:tr>
      <w:tr w:rsidR="009628E8" w:rsidRPr="009628E8" w:rsidTr="00F72079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lang w:eastAsia="ru-RU"/>
              </w:rPr>
              <w:t>Уловитель сгустков (для ABL7XX) 250 шт.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lang w:eastAsia="ru-RU"/>
              </w:rPr>
              <w:t>Уловитель сгустков (для ABL7XX) 250 шт.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71456D" w:rsidP="0071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9628E8"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55 700,00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111400</w:t>
            </w:r>
          </w:p>
        </w:tc>
      </w:tr>
      <w:tr w:rsidR="009628E8" w:rsidRPr="009628E8" w:rsidTr="00F72079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7145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 xml:space="preserve">    30 167 850,00   </w:t>
            </w:r>
          </w:p>
        </w:tc>
      </w:tr>
    </w:tbl>
    <w:p w:rsidR="009628E8" w:rsidRDefault="009628E8" w:rsidP="009628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1D6F" w:rsidRDefault="005A1D6F" w:rsidP="005A1D6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A47A84" w:rsidRDefault="008534A6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747" w:type="dxa"/>
        <w:tblLook w:val="04A0"/>
      </w:tblPr>
      <w:tblGrid>
        <w:gridCol w:w="675"/>
        <w:gridCol w:w="5245"/>
        <w:gridCol w:w="3827"/>
      </w:tblGrid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5D1F0F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A47A84" w:rsidRDefault="009943C0" w:rsidP="00F720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F72079">
              <w:rPr>
                <w:rFonts w:ascii="Times New Roman" w:hAnsi="Times New Roman"/>
                <w:bCs/>
                <w:spacing w:val="2"/>
                <w:lang w:val="en-US"/>
              </w:rPr>
              <w:t>SV Medical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63EDF" w:rsidRPr="00F72079" w:rsidRDefault="00F72079" w:rsidP="00F72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15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 w:rsidR="00394C3A">
              <w:rPr>
                <w:rFonts w:ascii="Times New Roman" w:hAnsi="Times New Roman"/>
                <w:bCs/>
                <w:spacing w:val="2"/>
              </w:rPr>
              <w:t>2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3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44</w:t>
            </w:r>
          </w:p>
        </w:tc>
      </w:tr>
      <w:tr w:rsidR="00C63EDF" w:rsidRPr="00375D58" w:rsidTr="005D1F0F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75D58" w:rsidRDefault="00375D58" w:rsidP="00F72079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r w:rsidR="00F72079">
              <w:rPr>
                <w:rFonts w:ascii="Times New Roman" w:hAnsi="Times New Roman"/>
                <w:bCs/>
                <w:spacing w:val="2"/>
                <w:lang w:val="en-US"/>
              </w:rPr>
              <w:t>Dana Estrella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827" w:type="dxa"/>
          </w:tcPr>
          <w:p w:rsidR="00C63EDF" w:rsidRPr="00C1575F" w:rsidRDefault="00F72079" w:rsidP="00F72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16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 w:rsidR="00394C3A">
              <w:rPr>
                <w:rFonts w:ascii="Times New Roman" w:hAnsi="Times New Roman"/>
                <w:bCs/>
                <w:spacing w:val="2"/>
              </w:rPr>
              <w:t>2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0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C1575F"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8</w:t>
            </w:r>
          </w:p>
        </w:tc>
      </w:tr>
      <w:tr w:rsidR="009628E8" w:rsidRPr="00375D58" w:rsidTr="005D1F0F">
        <w:tc>
          <w:tcPr>
            <w:tcW w:w="675" w:type="dxa"/>
          </w:tcPr>
          <w:p w:rsidR="009628E8" w:rsidRDefault="009628E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</w:p>
        </w:tc>
        <w:tc>
          <w:tcPr>
            <w:tcW w:w="5245" w:type="dxa"/>
          </w:tcPr>
          <w:p w:rsidR="009628E8" w:rsidRDefault="009628E8" w:rsidP="00C1575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3827" w:type="dxa"/>
          </w:tcPr>
          <w:p w:rsidR="009628E8" w:rsidRDefault="009628E8" w:rsidP="00C15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</w:rPr>
      </w:pPr>
    </w:p>
    <w:p w:rsidR="00345EF4" w:rsidRPr="005D1F0F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63"/>
        <w:gridCol w:w="2410"/>
      </w:tblGrid>
      <w:tr w:rsidR="005D1F0F" w:rsidRPr="005D1F0F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5D1F0F" w:rsidRPr="00444AE1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B951D4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694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45EF4" w:rsidRPr="0053755D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24"/>
          <w:szCs w:val="24"/>
          <w:lang w:val="en-US"/>
        </w:rPr>
      </w:pPr>
    </w:p>
    <w:p w:rsidR="00796578" w:rsidRPr="00F72079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 , и цена такого договора:</w:t>
      </w:r>
    </w:p>
    <w:p w:rsidR="00F72079" w:rsidRPr="00544C33" w:rsidRDefault="00F72079" w:rsidP="00F7207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588"/>
        <w:gridCol w:w="3401"/>
        <w:gridCol w:w="2552"/>
      </w:tblGrid>
      <w:tr w:rsidR="005D1F0F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Сумма договора</w:t>
            </w:r>
          </w:p>
        </w:tc>
      </w:tr>
      <w:tr w:rsidR="00F72079" w:rsidRPr="00B528BA" w:rsidTr="00F720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79" w:rsidRPr="00B528BA" w:rsidRDefault="00F72079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79" w:rsidRPr="00544C33" w:rsidRDefault="00F72079" w:rsidP="00F720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SV</w:t>
            </w:r>
            <w:r w:rsidRPr="00544C33">
              <w:rPr>
                <w:rFonts w:ascii="Times New Roman" w:hAnsi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Medical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  <w:r w:rsidR="00544C33" w:rsidRPr="00544C33">
              <w:rPr>
                <w:rFonts w:ascii="Times New Roman" w:hAnsi="Times New Roman"/>
                <w:bCs/>
                <w:spacing w:val="2"/>
              </w:rPr>
              <w:t xml:space="preserve"> (</w:t>
            </w:r>
            <w:r w:rsidR="00544C33">
              <w:rPr>
                <w:rFonts w:ascii="Times New Roman" w:hAnsi="Times New Roman"/>
                <w:bCs/>
                <w:spacing w:val="2"/>
                <w:lang w:val="kk-KZ"/>
              </w:rPr>
              <w:t>предоставил полный пакет документов в соответсвии с правилами</w:t>
            </w:r>
            <w:r w:rsidR="00544C33">
              <w:rPr>
                <w:rFonts w:ascii="Times New Roman" w:hAnsi="Times New Roman"/>
                <w:bCs/>
                <w:spacing w:val="2"/>
              </w:rPr>
              <w:t>)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79" w:rsidRPr="00F72079" w:rsidRDefault="00F72079" w:rsidP="00F72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860A8">
              <w:rPr>
                <w:rFonts w:ascii="Times New Roman" w:hAnsi="Times New Roman"/>
                <w:sz w:val="24"/>
                <w:szCs w:val="24"/>
              </w:rPr>
              <w:t xml:space="preserve">г.Алматы,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Гоголя, 89А, офис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79" w:rsidRPr="00544C33" w:rsidRDefault="00544C33" w:rsidP="00C15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8621366.00</w:t>
            </w:r>
          </w:p>
        </w:tc>
      </w:tr>
    </w:tbl>
    <w:p w:rsidR="00444AE1" w:rsidRPr="00444AE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021" w:rsidRPr="00B5366E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FF3434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</w:p>
    <w:p w:rsidR="00980DF2" w:rsidRDefault="00980DF2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DF2" w:rsidSect="00B06DDE">
      <w:footerReference w:type="default" r:id="rId8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38" w:rsidRDefault="00B45738">
      <w:pPr>
        <w:spacing w:after="0" w:line="240" w:lineRule="auto"/>
      </w:pPr>
      <w:r>
        <w:separator/>
      </w:r>
    </w:p>
  </w:endnote>
  <w:endnote w:type="continuationSeparator" w:id="1">
    <w:p w:rsidR="00B45738" w:rsidRDefault="00B4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79" w:rsidRDefault="00A41542">
    <w:pPr>
      <w:pStyle w:val="a5"/>
      <w:jc w:val="center"/>
    </w:pPr>
    <w:r>
      <w:fldChar w:fldCharType="begin"/>
    </w:r>
    <w:r w:rsidR="00F72079">
      <w:instrText xml:space="preserve"> PAGE   \* MERGEFORMAT </w:instrText>
    </w:r>
    <w:r>
      <w:fldChar w:fldCharType="separate"/>
    </w:r>
    <w:r w:rsidR="0071456D">
      <w:rPr>
        <w:noProof/>
      </w:rPr>
      <w:t>4</w:t>
    </w:r>
    <w:r>
      <w:rPr>
        <w:noProof/>
      </w:rPr>
      <w:fldChar w:fldCharType="end"/>
    </w:r>
  </w:p>
  <w:p w:rsidR="00F72079" w:rsidRDefault="00F720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38" w:rsidRDefault="00B45738">
      <w:pPr>
        <w:spacing w:after="0" w:line="240" w:lineRule="auto"/>
      </w:pPr>
      <w:r>
        <w:separator/>
      </w:r>
    </w:p>
  </w:footnote>
  <w:footnote w:type="continuationSeparator" w:id="1">
    <w:p w:rsidR="00B45738" w:rsidRDefault="00B4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500D8F"/>
    <w:rsid w:val="005035DE"/>
    <w:rsid w:val="005107C1"/>
    <w:rsid w:val="00510CF3"/>
    <w:rsid w:val="00527F00"/>
    <w:rsid w:val="00533FAC"/>
    <w:rsid w:val="0053755D"/>
    <w:rsid w:val="00544C33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1456D"/>
    <w:rsid w:val="00720279"/>
    <w:rsid w:val="00721E5B"/>
    <w:rsid w:val="00733E19"/>
    <w:rsid w:val="00757FE4"/>
    <w:rsid w:val="00762771"/>
    <w:rsid w:val="00765BA4"/>
    <w:rsid w:val="0077206C"/>
    <w:rsid w:val="00774BA4"/>
    <w:rsid w:val="00777625"/>
    <w:rsid w:val="00782978"/>
    <w:rsid w:val="00796578"/>
    <w:rsid w:val="007A199E"/>
    <w:rsid w:val="007A5823"/>
    <w:rsid w:val="007B0DBC"/>
    <w:rsid w:val="007B6D2A"/>
    <w:rsid w:val="007C0E49"/>
    <w:rsid w:val="007F3ECD"/>
    <w:rsid w:val="008170CF"/>
    <w:rsid w:val="0082021C"/>
    <w:rsid w:val="00820872"/>
    <w:rsid w:val="008263A5"/>
    <w:rsid w:val="00826D05"/>
    <w:rsid w:val="00832847"/>
    <w:rsid w:val="008337D8"/>
    <w:rsid w:val="008534A6"/>
    <w:rsid w:val="00854E6A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628E8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1542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45738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E141B"/>
    <w:rsid w:val="00C01E7F"/>
    <w:rsid w:val="00C03772"/>
    <w:rsid w:val="00C06458"/>
    <w:rsid w:val="00C1575F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587D"/>
    <w:rsid w:val="00DF2C88"/>
    <w:rsid w:val="00DF5BA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079"/>
    <w:rsid w:val="00F72DB5"/>
    <w:rsid w:val="00F775BC"/>
    <w:rsid w:val="00F84E5F"/>
    <w:rsid w:val="00FE1678"/>
    <w:rsid w:val="00FF3434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ABB4-C6BC-4B20-A287-C9916EA1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2019-07-05T13:46:00Z</cp:lastPrinted>
  <dcterms:created xsi:type="dcterms:W3CDTF">2019-07-05T13:45:00Z</dcterms:created>
  <dcterms:modified xsi:type="dcterms:W3CDTF">2019-07-05T13:47:00Z</dcterms:modified>
</cp:coreProperties>
</file>