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D0B1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344E4F">
        <w:rPr>
          <w:rFonts w:ascii="Times New Roman" w:hAnsi="Times New Roman"/>
          <w:sz w:val="20"/>
          <w:szCs w:val="20"/>
        </w:rPr>
        <w:t>1</w:t>
      </w:r>
      <w:r w:rsidR="000B5C27">
        <w:rPr>
          <w:rFonts w:ascii="Times New Roman" w:hAnsi="Times New Roman"/>
          <w:sz w:val="20"/>
          <w:szCs w:val="20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B5C2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344E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B5C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E35B82" w:rsidRDefault="00E35B82" w:rsidP="00E35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45"/>
        <w:gridCol w:w="2120"/>
        <w:gridCol w:w="3544"/>
        <w:gridCol w:w="710"/>
        <w:gridCol w:w="849"/>
        <w:gridCol w:w="1134"/>
        <w:gridCol w:w="1559"/>
      </w:tblGrid>
      <w:tr w:rsidR="000B5C27" w:rsidRPr="000B5C27" w:rsidTr="000B5C2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-</w:t>
            </w: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Сумма, тенге</w:t>
            </w:r>
          </w:p>
        </w:tc>
      </w:tr>
      <w:tr w:rsidR="000B5C27" w:rsidRPr="000B5C27" w:rsidTr="000B5C27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Система для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лейкафереза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для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Spectra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Optia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10110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Комплект для сбора предназначен для использования в сепараторе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Spectra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Optia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Магистрали и их различные компоненты выполнены из поливинилхлорида. Набор расходного материала аппарата для сепарации компонентов крови позволяет проводить в автоматическом режиме сбор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мононуклеаров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Комплект состоит из 3 мешков, 1 мешка для плазмы, 1 мешка для сбора и 1 вентилируемого меша. Объем мешков составляет: 1 литр для мешка для плазмы и 1 литр для мешка для сбора. Этот комплект подключается к донору с помощью иглы 17-ого диаметра.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246 000</w:t>
            </w:r>
          </w:p>
        </w:tc>
      </w:tr>
      <w:tr w:rsidR="000B5C27" w:rsidRPr="000B5C27" w:rsidTr="000B5C27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Система для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плазмафереза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для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Spectra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Optia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10220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Комплект для сбора предназначен для использования в сепараторе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Spectra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Optia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 Магистрали и их различные компоненты выполнены из поливинилхлорида.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•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Эритроцитоферез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- удаление большого количества эритроцитов (показания эритроцитозы и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гемабластозы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цель – снижение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гематокритак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пацента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)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• Обмен эритроцитов – замена дефектных эритроцитов на донорские эритроциты (показания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талассимия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серповидно-клеточная анемия, малярия)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• Терапевтический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плазмообмен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(показания АСФА-72 заболевания – преимущественно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нейрология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нефрология, заболевания обмена веществ)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• Каскадный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плазмоферез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(с любыми фильтрами или колонками).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Комплект состоит из 2 мешков, 1 вентилируемого мешка, 1 мешка для удаления. Объем последнего мешка составляет 4 литра.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218 000</w:t>
            </w:r>
          </w:p>
        </w:tc>
      </w:tr>
      <w:tr w:rsidR="000B5C27" w:rsidRPr="000B5C27" w:rsidTr="000B5C27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Мешок для переноса клеток, 600 мл, в упаковке 5шт./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Transfer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Bag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600 </w:t>
            </w: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Мешок для переноса клеток, 600 мл, в упаковке 5шт./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Transfer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Bag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600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уп</w:t>
            </w:r>
            <w:proofErr w:type="spell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(5 </w:t>
            </w: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          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340 200</w:t>
            </w:r>
          </w:p>
        </w:tc>
      </w:tr>
      <w:tr w:rsidR="000B5C27" w:rsidRPr="000B5C27" w:rsidTr="000B5C27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IDL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IDL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240 000</w:t>
            </w:r>
          </w:p>
        </w:tc>
      </w:tr>
      <w:tr w:rsidR="000B5C27" w:rsidRPr="000B5C27" w:rsidTr="000B5C27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Гадодиамид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раствор для внутривенного введения 0,5 </w:t>
            </w:r>
            <w:proofErr w:type="spellStart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ммоль</w:t>
            </w:r>
            <w:proofErr w:type="spellEnd"/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/ 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 w:rsidRPr="000B5C2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16 022,88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4 806 864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CE3783">
        <w:tc>
          <w:tcPr>
            <w:tcW w:w="675" w:type="dxa"/>
          </w:tcPr>
          <w:p w:rsidR="00295DD4" w:rsidRPr="00CE3783" w:rsidRDefault="00295DD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16965" w:rsidRPr="000B5C27" w:rsidRDefault="00CE3783" w:rsidP="000B5C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«КФК «МЕДСЕРВИС ПЛЮС»</w:t>
            </w:r>
          </w:p>
        </w:tc>
        <w:tc>
          <w:tcPr>
            <w:tcW w:w="4394" w:type="dxa"/>
          </w:tcPr>
          <w:p w:rsidR="00295DD4" w:rsidRPr="00CE3783" w:rsidRDefault="000B5C27" w:rsidP="000B5C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09:59</w:t>
            </w:r>
          </w:p>
        </w:tc>
      </w:tr>
      <w:tr w:rsidR="006021E2" w:rsidRPr="00CE3783" w:rsidTr="00CE3783">
        <w:tc>
          <w:tcPr>
            <w:tcW w:w="675" w:type="dxa"/>
          </w:tcPr>
          <w:p w:rsidR="006021E2" w:rsidRPr="00CE3783" w:rsidRDefault="006021E2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CE3783" w:rsidRDefault="000B5C27" w:rsidP="000B5C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«ОАД-27»</w:t>
            </w:r>
            <w:r w:rsidR="00CE3783"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394" w:type="dxa"/>
          </w:tcPr>
          <w:p w:rsidR="006021E2" w:rsidRPr="00CE3783" w:rsidRDefault="000B5C27" w:rsidP="000B5C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816965" w:rsidRPr="00CE3783" w:rsidTr="00CE3783">
        <w:tc>
          <w:tcPr>
            <w:tcW w:w="675" w:type="dxa"/>
          </w:tcPr>
          <w:p w:rsidR="00816965" w:rsidRPr="00CE3783" w:rsidRDefault="00816965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16965" w:rsidRPr="000B5C27" w:rsidRDefault="000B5C27" w:rsidP="000B5C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816965" w:rsidRPr="00CE3783" w:rsidRDefault="000B5C27" w:rsidP="000B5C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1.02.2019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40</w:t>
            </w:r>
          </w:p>
        </w:tc>
      </w:tr>
      <w:tr w:rsidR="00816965" w:rsidRPr="00CE3783" w:rsidTr="00CE3783">
        <w:tc>
          <w:tcPr>
            <w:tcW w:w="675" w:type="dxa"/>
          </w:tcPr>
          <w:p w:rsidR="00816965" w:rsidRPr="00CE3783" w:rsidRDefault="00816965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816965" w:rsidRPr="00CE3783" w:rsidRDefault="00CE3783" w:rsidP="000B5C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«ОПТОНИК»</w:t>
            </w:r>
          </w:p>
        </w:tc>
        <w:tc>
          <w:tcPr>
            <w:tcW w:w="4394" w:type="dxa"/>
          </w:tcPr>
          <w:p w:rsidR="00816965" w:rsidRPr="00CE3783" w:rsidRDefault="000B5C27" w:rsidP="000B5C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1.02.2019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B93491" w:rsidP="009C7A5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9C7A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9C7A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="009C7A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C7A5F" w:rsidRDefault="009C7A5F" w:rsidP="007A254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Токанбаев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Н.Т.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71585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3D0715" w:rsidRDefault="00071585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071585" w:rsidRDefault="00071585" w:rsidP="009C7A5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9C7A5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ОПТОНИК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Default="00071585" w:rsidP="009C7A5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</w:t>
            </w:r>
            <w:r w:rsidR="009C7A5F">
              <w:rPr>
                <w:rFonts w:ascii="Times New Roman" w:hAnsi="Times New Roman"/>
                <w:sz w:val="18"/>
                <w:szCs w:val="20"/>
              </w:rPr>
              <w:t>А</w:t>
            </w:r>
            <w:proofErr w:type="gramEnd"/>
            <w:r w:rsidR="009C7A5F">
              <w:rPr>
                <w:rFonts w:ascii="Times New Roman" w:hAnsi="Times New Roman"/>
                <w:sz w:val="18"/>
                <w:szCs w:val="20"/>
              </w:rPr>
              <w:t xml:space="preserve">стана, район Есиль, </w:t>
            </w:r>
            <w:proofErr w:type="spellStart"/>
            <w:r w:rsidR="009C7A5F">
              <w:rPr>
                <w:rFonts w:ascii="Times New Roman" w:hAnsi="Times New Roman"/>
                <w:sz w:val="18"/>
                <w:szCs w:val="20"/>
              </w:rPr>
              <w:t>ул.Керей</w:t>
            </w:r>
            <w:proofErr w:type="spellEnd"/>
            <w:r w:rsidR="009C7A5F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9C7A5F">
              <w:rPr>
                <w:rFonts w:ascii="Times New Roman" w:hAnsi="Times New Roman"/>
                <w:sz w:val="18"/>
                <w:szCs w:val="20"/>
              </w:rPr>
              <w:t>Жанибек</w:t>
            </w:r>
            <w:proofErr w:type="spellEnd"/>
            <w:r w:rsidR="009C7A5F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9C7A5F">
              <w:rPr>
                <w:rFonts w:ascii="Times New Roman" w:hAnsi="Times New Roman"/>
                <w:sz w:val="18"/>
                <w:szCs w:val="20"/>
              </w:rPr>
              <w:t>Хандар</w:t>
            </w:r>
            <w:proofErr w:type="spellEnd"/>
            <w:r w:rsidR="009C7A5F">
              <w:rPr>
                <w:rFonts w:ascii="Times New Roman" w:hAnsi="Times New Roman"/>
                <w:sz w:val="18"/>
                <w:szCs w:val="20"/>
              </w:rPr>
              <w:t>, дом 5, н.п.42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71765C" w:rsidRDefault="009C7A5F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1 044 200,00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 Итоги-</w:t>
      </w:r>
      <w:r w:rsidR="009C7A5F">
        <w:rPr>
          <w:rFonts w:ascii="Times New Roman" w:eastAsia="Times New Roman" w:hAnsi="Times New Roman"/>
          <w:b/>
          <w:szCs w:val="24"/>
          <w:lang w:eastAsia="ru-RU"/>
        </w:rPr>
        <w:t>18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27" w:rsidRDefault="000B5C27">
      <w:pPr>
        <w:spacing w:after="0" w:line="240" w:lineRule="auto"/>
      </w:pPr>
      <w:r>
        <w:separator/>
      </w:r>
    </w:p>
  </w:endnote>
  <w:endnote w:type="continuationSeparator" w:id="1">
    <w:p w:rsidR="000B5C27" w:rsidRDefault="000B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27" w:rsidRDefault="000B5C27">
    <w:pPr>
      <w:pStyle w:val="a5"/>
      <w:jc w:val="center"/>
    </w:pPr>
    <w:fldSimple w:instr=" PAGE   \* MERGEFORMAT ">
      <w:r w:rsidR="009C7A5F">
        <w:rPr>
          <w:noProof/>
        </w:rPr>
        <w:t>1</w:t>
      </w:r>
    </w:fldSimple>
  </w:p>
  <w:p w:rsidR="000B5C27" w:rsidRDefault="000B5C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27" w:rsidRDefault="000B5C27">
      <w:pPr>
        <w:spacing w:after="0" w:line="240" w:lineRule="auto"/>
      </w:pPr>
      <w:r>
        <w:separator/>
      </w:r>
    </w:p>
  </w:footnote>
  <w:footnote w:type="continuationSeparator" w:id="1">
    <w:p w:rsidR="000B5C27" w:rsidRDefault="000B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2018-06-07T05:49:00Z</cp:lastPrinted>
  <dcterms:created xsi:type="dcterms:W3CDTF">2018-08-06T08:55:00Z</dcterms:created>
  <dcterms:modified xsi:type="dcterms:W3CDTF">2019-02-13T09:02:00Z</dcterms:modified>
</cp:coreProperties>
</file>