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ED5901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590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ED590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ED5901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D5901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ED5901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D5901">
        <w:rPr>
          <w:rFonts w:ascii="Times New Roman" w:hAnsi="Times New Roman"/>
          <w:b/>
          <w:sz w:val="20"/>
          <w:szCs w:val="20"/>
        </w:rPr>
        <w:t>№</w:t>
      </w:r>
      <w:r w:rsidR="00C27D65" w:rsidRPr="00ED5901">
        <w:rPr>
          <w:rFonts w:ascii="Times New Roman" w:hAnsi="Times New Roman"/>
          <w:b/>
          <w:sz w:val="20"/>
          <w:szCs w:val="20"/>
        </w:rPr>
        <w:t>25</w:t>
      </w:r>
      <w:r w:rsidR="00A71D7A" w:rsidRPr="00ED5901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ED5901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D5901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590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D5901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ED5901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ED59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D5901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ED5901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D5901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C27D65"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DF2850"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ED59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ED5901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C27D65"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596681"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27D65"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>марта</w:t>
            </w:r>
            <w:r w:rsidR="00BD60E9"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D59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ED5901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ED5901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5901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ED5901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ED5901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D5901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ED5901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ED5901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ED5901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ED5901">
        <w:rPr>
          <w:rFonts w:ascii="Times New Roman" w:hAnsi="Times New Roman"/>
          <w:sz w:val="20"/>
          <w:szCs w:val="20"/>
        </w:rPr>
        <w:t xml:space="preserve">. </w:t>
      </w:r>
    </w:p>
    <w:p w:rsidR="00A71D7A" w:rsidRPr="00ED5901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ED5901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D5901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ED5901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701"/>
        <w:gridCol w:w="3969"/>
        <w:gridCol w:w="851"/>
        <w:gridCol w:w="850"/>
        <w:gridCol w:w="775"/>
        <w:gridCol w:w="1493"/>
      </w:tblGrid>
      <w:tr w:rsidR="00BD60E9" w:rsidRPr="00ED5901" w:rsidTr="00ED5901">
        <w:trPr>
          <w:trHeight w:val="4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D60E9" w:rsidRPr="00ED590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60E9" w:rsidRPr="00ED590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D60E9" w:rsidRPr="00ED590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1D7A" w:rsidRPr="00ED590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  <w:p w:rsidR="00BD60E9" w:rsidRPr="00ED590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60E9" w:rsidRPr="00ED590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</w:t>
            </w:r>
            <w:r w:rsidR="00A71D7A"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BD60E9" w:rsidRPr="00ED590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BD60E9" w:rsidRPr="00ED590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</w:tr>
      <w:tr w:rsidR="004235A7" w:rsidRPr="00ED5901" w:rsidTr="00ED59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235A7" w:rsidRPr="00ED5901" w:rsidRDefault="004235A7" w:rsidP="004235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Реагенты </w:t>
            </w:r>
            <w:proofErr w:type="gramStart"/>
            <w:r w:rsidRPr="00ED59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для</w:t>
            </w:r>
            <w:proofErr w:type="gramEnd"/>
            <w:r w:rsidRPr="00ED59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полуавтомат "</w:t>
            </w:r>
            <w:proofErr w:type="spellStart"/>
            <w:r w:rsidRPr="00ED59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Coadata</w:t>
            </w:r>
            <w:proofErr w:type="spellEnd"/>
            <w:r w:rsidRPr="00ED59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4001"</w:t>
            </w:r>
          </w:p>
        </w:tc>
      </w:tr>
      <w:tr w:rsidR="004235A7" w:rsidRPr="00ED5901" w:rsidTr="00ED5901">
        <w:trPr>
          <w:trHeight w:val="138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Тест-система "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Тромбопластин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Thromboplastin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L).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"Жидкий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тромбопластин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 (10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 мл) Суспензия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тромбопластина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мозга кролика. В наборе содержится 100 мл оптически прозрачной рабочей смеси реагентов.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Состав: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(10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10,0 мл) Суспензия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тромбопластина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мозга кролика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(10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10,0 мл) Раствор хлорида кальция 0.025M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199 500,00</w:t>
            </w:r>
          </w:p>
        </w:tc>
      </w:tr>
      <w:tr w:rsidR="004235A7" w:rsidRPr="00ED5901" w:rsidTr="00ED5901">
        <w:trPr>
          <w:trHeight w:val="340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Тест-система "Активированное частичное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тромбопластиновое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время (кремниевый активатор L плюс)" (APTT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Si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Активированное частичное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тромбопластиновое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время (АЧТВ) АПТВ Л-Минус (кремниевый Активированное частичное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тромбопластиновое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время (АЧТВ) АПТВ Л-Минус (кремниевый активатор)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(10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10.0 мл)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АПТВ-Si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L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Minus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(10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10.0 мл) Раствор хлорида кальция 0.025M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Нечувствителен к гепарину и низким уровням ВА или Л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II.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Реактивы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Кат ном 5558 (5х10мл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АЧТВ-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SiL</w:t>
            </w:r>
            <w:proofErr w:type="spellEnd"/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Minus-реактив+5х10мл 25мМ кальция хлорид)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Кат ном 5559 (10х10мл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АЧТВ-SiL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Minus-реактив+10х10мл 25мМ кальция хлорид)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1. Реактив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APTT-SiL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Реактив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APTT-SiL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Minus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содержит коллоидный раствор смеси алюминиевой и магниевой соли кремниевой кислоты с оптимальной чувствительностью к дефициту факторов и гепарину. Реактив также содержит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фосфолипиды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буфером и стабилизаторами.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272 700,00</w:t>
            </w:r>
          </w:p>
        </w:tc>
      </w:tr>
      <w:tr w:rsidR="004235A7" w:rsidRPr="00ED5901" w:rsidTr="00ED5901">
        <w:trPr>
          <w:trHeight w:val="114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Тест-система "Кальция хлорид для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коагуоло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ии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Calcium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Chloride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"Кальция хлорид для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коагуологии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Состав набора.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Кальция хлорида 0,025М раствор, 10мл во флаконе 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Стабильность.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59 800,00</w:t>
            </w:r>
          </w:p>
        </w:tc>
      </w:tr>
      <w:tr w:rsidR="004235A7" w:rsidRPr="00ED5901" w:rsidTr="00ED5901">
        <w:trPr>
          <w:trHeight w:val="43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Тест-система "Фибриноген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Клауссу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(только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тромбиновый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реагент)"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Clauss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Fibrinogen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Thrombin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onlv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  <w:proofErr w:type="gramEnd"/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Фибриноген по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Клауссу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(только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тромбиновый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реагент) 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Фибриноген 100 NIH/мл по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Клауссу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УНИВЕРСАЛЬНЫЙ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(5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2.0 мл)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Тромбиновый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реагент 100 NIH/мл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(2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 мл) Калибратор фибриногена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(2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25.0 мл)  Буфер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Оуренса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Реактивы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1.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Тромбиновый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реактив. 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Каждый флакон содержит приблизительно 100 единиц/мл NIH бычьего тромбина со стабилизаторами. Приготовление. Растворите каждый пузырек в 2,0 мл (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ном 5374) или в 5,0 мл (для кат ном 5378)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коалиновой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суспензии (0,5 г/л). Аккуратно перемешайте. Убедитесь в полном растворении реактива. 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Тромбиновый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реагент можно использовать через 15 минут после приготовления. Не трясти.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2. Другие компоненты набора.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Каждый комплект содержит инструкцию.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Хранение и стабильность. Запечатанные реагенты устойчивы до срока годности, указанного на флаконе при температуре 2÷80C. После приготовления, реактив устойчив в течение 8 часов при комнатной температуре или 1 неделю при 2÷80C.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293 700,00</w:t>
            </w:r>
          </w:p>
        </w:tc>
      </w:tr>
      <w:tr w:rsidR="004235A7" w:rsidRPr="00ED5901" w:rsidTr="00ED5901">
        <w:trPr>
          <w:trHeight w:val="139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Тестовый реагент "Буфер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Оуренса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Owrens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Buffer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Буфер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Оуренса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Буфер пригоден при работе вручную, на полуавтоматическом анализаторе и на автомате.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Реактивы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Оуренс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буфер – 10 флаконов по 25 мл каждый. Каждый флакон содержит водный раствор  натрия хлорида (125.4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и 0.05% натрия азида,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7.2-7.6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59 800,00</w:t>
            </w:r>
          </w:p>
        </w:tc>
      </w:tr>
      <w:tr w:rsidR="004235A7" w:rsidRPr="00ED5901" w:rsidTr="00ED5901">
        <w:trPr>
          <w:trHeight w:val="159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Тест-система ''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Тромбиновое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время"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Thrombin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Time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Тромбиновое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время (10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5.0 мл)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Тромбиновое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время 3 NIH/мл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Состав: (10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5.0 мл)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Тромбиновое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время 3 NIH/мл. Каждый пузырек содержит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лиофилизованный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реактив, приготовленный из бычьего тромбина с добавлением буфера и стабилизаторов. Разведенный реагент содержит приблизительно 3 единицы/мл тромбина. Внешне, до приготовления, реактив должен выглядеть как белая плотная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лиофилизовання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субстанция.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116 700,00</w:t>
            </w:r>
          </w:p>
        </w:tc>
      </w:tr>
      <w:tr w:rsidR="004235A7" w:rsidRPr="00ED5901" w:rsidTr="00ED5901">
        <w:trPr>
          <w:trHeight w:val="13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Тест-система "Дефицитная плазма по VII фактору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иммунозамещение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Factor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VII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Deficient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Plasma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lmmunodepleted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  <w:proofErr w:type="gramEnd"/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Дефицитная плазма по VII фактору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иммунозамещение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)" (10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 мл)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Реактивы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1. </w:t>
            </w:r>
            <w:proofErr w:type="spellStart"/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Фактор-дефицитная</w:t>
            </w:r>
            <w:proofErr w:type="spellEnd"/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плазма.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Получена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человеческой плазмы и содержат менее 1% активности фактора.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111 900,00</w:t>
            </w:r>
          </w:p>
        </w:tc>
      </w:tr>
      <w:tr w:rsidR="004235A7" w:rsidRPr="00ED5901" w:rsidTr="00ED5901">
        <w:trPr>
          <w:trHeight w:val="5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Тест-система "</w:t>
            </w:r>
            <w:proofErr w:type="spellStart"/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Ристоцетин-кофактор</w:t>
            </w:r>
            <w:proofErr w:type="spellEnd"/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(фактор </w:t>
            </w:r>
            <w:proofErr w:type="spellStart"/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Виллебранда</w:t>
            </w:r>
            <w:proofErr w:type="spellEnd"/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347880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347 880,00</w:t>
            </w:r>
          </w:p>
        </w:tc>
      </w:tr>
      <w:tr w:rsidR="004235A7" w:rsidRPr="00ED5901" w:rsidTr="00ED5901">
        <w:trPr>
          <w:trHeight w:val="208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Универсальный калибратор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Calibration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Plasma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Универсальный калибратор.  Плазма для калибровки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SARP может использоваться как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референсная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плазма, для определения факторов II, V, VII, VIII, IX, X, XI, XII, фибриногена, фактора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Виллебрандта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антигенов и функциональной активности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spellEnd"/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ПрS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(общего и свободного), так же SARP можно использовать и для  хромогенах тестов, включая АТ III,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ПрC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фактор VIII и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плазминоген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Состав: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1. SARP.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Содержит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лиофилизат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пула цитратной плазмы, полученной от здоровых доноров.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39 900,00</w:t>
            </w:r>
          </w:p>
        </w:tc>
      </w:tr>
      <w:tr w:rsidR="004235A7" w:rsidRPr="00ED5901" w:rsidTr="00ED5901">
        <w:trPr>
          <w:trHeight w:val="23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 качества норма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Routine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Control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N).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 качества, норма.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Контрольная плазма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норма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аттестованная по: ПВ, АПТВ,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Фиб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ТВ,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Антитромбину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III  (норма).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Состав: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Лиофилизированная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плазма.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Каждый пузырек содержит 1.0мл (3.0мл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ном 5499)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лиофилизированную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человеческую плазму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сдобавлением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буфера). </w:t>
            </w:r>
            <w:proofErr w:type="spellStart"/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Ab-Trol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и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Ab-Trol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 получены из адсорбционной человеческой плазмы.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Norma-Trol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приготовлен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пула нормальной плазмы.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Hep-Trol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приготовлен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пула человеческой плазмы с добавлением натриевой соли гепарина для моделирования плазмы, полученной от пациентов, получающих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гепариновую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терапию.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24 900,00</w:t>
            </w:r>
          </w:p>
        </w:tc>
      </w:tr>
      <w:tr w:rsidR="004235A7" w:rsidRPr="00ED5901" w:rsidTr="00ED5901">
        <w:trPr>
          <w:trHeight w:val="264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 качества, умеренно выраженная патология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Routine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Control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А).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 качества, умеренно выраженная патология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Routine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Control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A).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Контрольная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плазма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умеренная патология, аттестованная по: ПВ, АПТВ,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Фиб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ТВ,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Антитромбину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III  (умеренно выраженная патология).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Состав: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Лиофилизированная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плазма.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Каждый пузырек содержит 1.0мл (3.0мл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ном 5499)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лиофилизированную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человеческую плазму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сдобавлением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буфера). </w:t>
            </w:r>
            <w:proofErr w:type="spellStart"/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Ab-Trol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 и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Ab-Trol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 получены из адсорбционной человеческой плазмы.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Norma-Trol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приготовлен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пула нормальной плазмы.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Hep-Trol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приготовлен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из пула человеческой плазмы с добавлением натриевой соли гепарина для моделирования плазмы, полученной от пациентов, получающих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гепариновую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терапию.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24 900,00</w:t>
            </w:r>
          </w:p>
        </w:tc>
      </w:tr>
      <w:tr w:rsidR="004235A7" w:rsidRPr="00ED5901" w:rsidTr="00ED5901">
        <w:trPr>
          <w:trHeight w:val="280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 качества специальные тесты, патология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Speciality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Assayed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Control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А).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Контрольная плазма Sac-1/ Sac-2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Контрольная плазма для специальных тестов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Контрольная плазма для специальных тестов (патология) может использоваться как нормальный/абнормальный контроль для таких тестов как: факторы II, V, VII, VIII, IX, X, XI, XII, фибриноген, фактор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Виллебранда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ПрС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(и его активность)  и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ПрS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(общий и свободный). Также для хромогенных тестов: АТ III,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ПрС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фактор VIII и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плазминоген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Этот контроль должен анализироваться так же, как и свежая плазма пациента.  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Реактивы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1. SAC-1 (10*1мл).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Содержит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лиофилизат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свежей цитратной плазмы (с добавлением буфера).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52900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52 900,00</w:t>
            </w:r>
          </w:p>
        </w:tc>
      </w:tr>
      <w:tr w:rsidR="004235A7" w:rsidRPr="00ED5901" w:rsidTr="00ED5901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Тест-система "Агрегация </w:t>
            </w:r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ДФ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аленозин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дифосфат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Adenosine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Diphosphate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Аденозин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дифосфат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(АДФ) 200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мкМ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80 тестов (2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 мл)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35880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1 794 000,00</w:t>
            </w:r>
          </w:p>
        </w:tc>
      </w:tr>
      <w:tr w:rsidR="004235A7" w:rsidRPr="00ED5901" w:rsidTr="00ED5901">
        <w:trPr>
          <w:trHeight w:val="5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Тест-система "Агрегация коллагеном"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Collagen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Коллаген 100 мкг/мл 80 тестов (2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 мл)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97080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4 854 000,00</w:t>
            </w:r>
          </w:p>
        </w:tc>
      </w:tr>
      <w:tr w:rsidR="004235A7" w:rsidRPr="00ED5901" w:rsidTr="00ED5901">
        <w:trPr>
          <w:trHeight w:val="76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Тест-система "Агрегация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эпинефрином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Epinephrine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Эпинефрин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Эпинефрин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мМ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(Адреналин) 80 тестов (2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 мл)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35880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1 794 000,00</w:t>
            </w:r>
          </w:p>
        </w:tc>
      </w:tr>
      <w:tr w:rsidR="004235A7" w:rsidRPr="00ED5901" w:rsidTr="00ED5901">
        <w:trPr>
          <w:trHeight w:val="51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Тест-система "Агрегация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ристоцетином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Ristocetin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15 мг/мл, 200 тестов(10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0.5 мл)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339480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2 715 840,00</w:t>
            </w:r>
          </w:p>
        </w:tc>
      </w:tr>
      <w:tr w:rsidR="004235A7" w:rsidRPr="00ED5901" w:rsidTr="00ED5901">
        <w:trPr>
          <w:trHeight w:val="151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Тест-система "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Ристоцетин-кофактор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(фактор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Виллебранда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)" (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Ristocetin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Cofactor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it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);</w:t>
            </w:r>
          </w:p>
        </w:tc>
        <w:tc>
          <w:tcPr>
            <w:tcW w:w="3969" w:type="dxa"/>
            <w:shd w:val="clear" w:color="auto" w:fill="auto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Тест-система для определения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кофактора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ристоцетина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(4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5.0 мл)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Лиофилизированные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тромбоциты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(2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1.5 мл)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 мг/мл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(2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1.0 мл)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Референсная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плазма для калибровки (SARP)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(2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0.5 мл)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Ристоцетин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КоФактор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контроль патология</w:t>
            </w:r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(1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spellEnd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35.0 мл) </w:t>
            </w: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ТРИС-буфер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D59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347880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347 880,00</w:t>
            </w:r>
          </w:p>
        </w:tc>
      </w:tr>
      <w:tr w:rsidR="004235A7" w:rsidRPr="00ED5901" w:rsidTr="00ED5901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235A7" w:rsidRPr="00ED5901" w:rsidRDefault="00ED5901" w:rsidP="00ED59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4235A7" w:rsidRPr="00ED5901" w:rsidRDefault="004235A7" w:rsidP="00ED5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9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13 110 300,00</w:t>
            </w:r>
          </w:p>
        </w:tc>
      </w:tr>
    </w:tbl>
    <w:p w:rsidR="00BD60E9" w:rsidRPr="00ED5901" w:rsidRDefault="00BD60E9" w:rsidP="00ED59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D5901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ED5901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ED5901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ED5901" w:rsidTr="009F39EA">
        <w:tc>
          <w:tcPr>
            <w:tcW w:w="675" w:type="dxa"/>
          </w:tcPr>
          <w:p w:rsidR="00A47A84" w:rsidRPr="00ED5901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ED59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ED59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ED5901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ED59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ED59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ED5901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ED5901" w:rsidTr="009F39EA">
        <w:tc>
          <w:tcPr>
            <w:tcW w:w="675" w:type="dxa"/>
          </w:tcPr>
          <w:p w:rsidR="00295DD4" w:rsidRPr="00ED5901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ED5901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ED5901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D59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C26F90" w:rsidRPr="00ED5901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ED5901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ED5901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ED5901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D590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D590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D590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ED5901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ED5901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ED5901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ED5901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ED5901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ED590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5901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ED5901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D5901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D5901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D5901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D5901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ED5901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ED5901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ED5901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ED5901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ED5901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90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4AE1" w:rsidRPr="00ED5901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ED5901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01">
        <w:rPr>
          <w:rFonts w:ascii="Times New Roman" w:eastAsia="Times New Roman" w:hAnsi="Times New Roman"/>
          <w:sz w:val="20"/>
          <w:szCs w:val="20"/>
          <w:lang w:eastAsia="ru-RU"/>
        </w:rPr>
        <w:t>Закуп признан несостоявшимся на основании п.112 Правил</w:t>
      </w:r>
      <w:r w:rsidR="00D317D5" w:rsidRPr="00ED5901">
        <w:rPr>
          <w:rFonts w:ascii="Times New Roman" w:eastAsia="Times New Roman" w:hAnsi="Times New Roman"/>
          <w:sz w:val="20"/>
          <w:szCs w:val="20"/>
          <w:lang w:eastAsia="ru-RU"/>
        </w:rPr>
        <w:t xml:space="preserve"> (абзац 3)</w:t>
      </w:r>
      <w:r w:rsidRPr="00ED590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66E0" w:rsidRPr="00ED5901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ED5901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590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См. приложение Протокол </w:t>
      </w:r>
      <w:r w:rsidR="00ED5901" w:rsidRPr="00ED5901">
        <w:rPr>
          <w:rFonts w:ascii="Times New Roman" w:eastAsia="Times New Roman" w:hAnsi="Times New Roman"/>
          <w:b/>
          <w:sz w:val="20"/>
          <w:szCs w:val="20"/>
          <w:lang w:eastAsia="ru-RU"/>
        </w:rPr>
        <w:t>25</w:t>
      </w:r>
      <w:r w:rsidRPr="00ED5901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ED5901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ED5901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5A7" w:rsidRDefault="004235A7">
      <w:pPr>
        <w:spacing w:after="0" w:line="240" w:lineRule="auto"/>
      </w:pPr>
      <w:r>
        <w:separator/>
      </w:r>
    </w:p>
  </w:endnote>
  <w:endnote w:type="continuationSeparator" w:id="1">
    <w:p w:rsidR="004235A7" w:rsidRDefault="0042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A7" w:rsidRDefault="004235A7">
    <w:pPr>
      <w:pStyle w:val="a5"/>
      <w:jc w:val="center"/>
    </w:pPr>
    <w:fldSimple w:instr=" PAGE   \* MERGEFORMAT ">
      <w:r w:rsidR="00ED5901">
        <w:rPr>
          <w:noProof/>
        </w:rPr>
        <w:t>1</w:t>
      </w:r>
    </w:fldSimple>
  </w:p>
  <w:p w:rsidR="004235A7" w:rsidRDefault="004235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A7" w:rsidRDefault="004235A7">
      <w:pPr>
        <w:spacing w:after="0" w:line="240" w:lineRule="auto"/>
      </w:pPr>
      <w:r>
        <w:separator/>
      </w:r>
    </w:p>
  </w:footnote>
  <w:footnote w:type="continuationSeparator" w:id="1">
    <w:p w:rsidR="004235A7" w:rsidRDefault="0042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235A7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67221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27D65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D5901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2020-03-12T12:22:00Z</cp:lastPrinted>
  <dcterms:created xsi:type="dcterms:W3CDTF">2018-08-06T08:55:00Z</dcterms:created>
  <dcterms:modified xsi:type="dcterms:W3CDTF">2020-03-12T12:22:00Z</dcterms:modified>
</cp:coreProperties>
</file>