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51F9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A20696">
        <w:rPr>
          <w:rFonts w:ascii="Times New Roman" w:hAnsi="Times New Roman"/>
          <w:b/>
          <w:sz w:val="20"/>
          <w:szCs w:val="20"/>
          <w:lang w:val="kk-KZ"/>
        </w:rPr>
        <w:t>38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853A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A206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  <w:r w:rsidR="00853A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мая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159" w:type="dxa"/>
        <w:tblInd w:w="95" w:type="dxa"/>
        <w:tblLayout w:type="fixed"/>
        <w:tblLook w:val="04A0"/>
      </w:tblPr>
      <w:tblGrid>
        <w:gridCol w:w="439"/>
        <w:gridCol w:w="1535"/>
        <w:gridCol w:w="4418"/>
        <w:gridCol w:w="649"/>
        <w:gridCol w:w="850"/>
        <w:gridCol w:w="992"/>
        <w:gridCol w:w="1276"/>
      </w:tblGrid>
      <w:tr w:rsidR="00A20696" w:rsidRPr="00A20696" w:rsidTr="00A20696">
        <w:trPr>
          <w:trHeight w:val="6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пп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Наименование 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Характеристика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Ед. </w:t>
            </w:r>
            <w:proofErr w:type="spellStart"/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изм</w:t>
            </w:r>
            <w:proofErr w:type="spellEnd"/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-</w:t>
            </w:r>
            <w:r w:rsidRPr="00A20696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Сумма, </w:t>
            </w:r>
            <w:proofErr w:type="spellStart"/>
            <w:r w:rsidRPr="00A206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тг</w:t>
            </w:r>
            <w:proofErr w:type="spellEnd"/>
          </w:p>
        </w:tc>
      </w:tr>
      <w:tr w:rsidR="00A20696" w:rsidRPr="00A20696" w:rsidTr="00A20696">
        <w:trPr>
          <w:trHeight w:val="28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Проба НК.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Комплект реагентов для выделения нуклеиновых кислот. Исследуемый материал: плазма крови, соскобы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эпит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. клеток, мокрота, моча и др. Методики выделения ДНК: на основе преципитации. Набор должен быть совместим с наборами для амплификации в формате FLASH. Состав: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лизирующий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раствор - 30 мл (1флакон); реагент для преципитации – 40 мл (1 флакон); промывочный раствор №1 -50 мл (1флакон); промывочный раствор №2 -30 мл (1 флакон); буфер для растворения - по 1,25 мл ( 4 пробирки); отрицательный контрольный образец («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К-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»)-по 1,5 мл (2 пробирки); внутренний контрольный образец (РНК-ВК) -1,0 мл (1 пробирка); внутренний контрольный образец (ДНК-ВК) -1,0 мл (1 пробирка). Набор 100 тестов.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Пробоподготовка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для наборов производства ДНК-Технология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43 125,00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43 125,00</w:t>
            </w:r>
          </w:p>
        </w:tc>
      </w:tr>
      <w:tr w:rsidR="00A20696" w:rsidRPr="00A20696" w:rsidTr="00A20696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Гепатит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Набор реагентов для выявления ДНК вируса гепатита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В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(HBV) методом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полимеразной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цепной реакции (ПЦР),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Flach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0,5. Формат пробирок 0,5 мл. Набор 100 тестов. Чувствительность -200 копий на 1,0 мл плазмы, 99,8 %, специфичность -100 %.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81 250,00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81 250,00</w:t>
            </w:r>
          </w:p>
        </w:tc>
      </w:tr>
      <w:tr w:rsidR="00A20696" w:rsidRPr="00A20696" w:rsidTr="00A20696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ВЭБ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Набор реагентов для выявления ДНК вируса Эпштейн -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Барр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методом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полимеразной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цепной реакции, в режиме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Flash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. Формат пробирок 0,5 мл. Набор 100 тестов. Аналитические характеристики: аналитическая чувствительность 600 копий/мл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88 125,00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88 125,00</w:t>
            </w:r>
          </w:p>
        </w:tc>
      </w:tr>
      <w:tr w:rsidR="00A20696" w:rsidRPr="00A20696" w:rsidTr="00A20696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Варицелла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зостер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Набор реагентов для выявления ДНК Вируса ветряной оспы  методом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полимеразной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цепной реакции (VZV) , в режиме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Flash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. Формат пробирок 0,5 мл. Набор 50 тестов. Аналитические характеристики: аналитическая чувствительность 600 копий/мл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69 200,00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69 200,00</w:t>
            </w:r>
          </w:p>
        </w:tc>
      </w:tr>
      <w:tr w:rsidR="00A20696" w:rsidRPr="00A20696" w:rsidTr="00A20696">
        <w:trPr>
          <w:trHeight w:val="7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Глюкоза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Тест-полосы</w:t>
            </w:r>
            <w:proofErr w:type="spellEnd"/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для определения глюкозы 30 полос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Reflotron-Glucose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63 150,00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63 150,00</w:t>
            </w:r>
          </w:p>
        </w:tc>
      </w:tr>
      <w:tr w:rsidR="00A20696" w:rsidRPr="00A20696" w:rsidTr="00A20696">
        <w:trPr>
          <w:trHeight w:val="7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Билирубин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Тест-полосы</w:t>
            </w:r>
            <w:proofErr w:type="spellEnd"/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для определения билирубина 30 полос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Reflotron-Bilirubin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71 625,00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71 625,00</w:t>
            </w:r>
          </w:p>
        </w:tc>
      </w:tr>
      <w:tr w:rsidR="00A20696" w:rsidRPr="00A20696" w:rsidTr="00A20696">
        <w:trPr>
          <w:trHeight w:val="7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Контрольные </w:t>
            </w: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чек-полоски</w:t>
            </w:r>
            <w:proofErr w:type="spellEnd"/>
            <w:proofErr w:type="gram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Контрольные полоски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Reflotron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Clean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+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Check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31 940,00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31 940,00</w:t>
            </w:r>
          </w:p>
        </w:tc>
      </w:tr>
      <w:tr w:rsidR="00A20696" w:rsidRPr="00A20696" w:rsidTr="00A20696">
        <w:trPr>
          <w:trHeight w:val="7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Термобумага для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рефлотрона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Термобумага для принтера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Рефлотрон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79 375,00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79 375,00</w:t>
            </w:r>
          </w:p>
        </w:tc>
      </w:tr>
      <w:tr w:rsidR="00A20696" w:rsidRPr="00A20696" w:rsidTr="00A20696">
        <w:trPr>
          <w:trHeight w:val="7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Прокальцитонин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Набор реагентов для иммуноферментного определения концентрации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прокальцитонина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в сыворотке (плазме 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)к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рови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набор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342 000,00</w:t>
            </w:r>
          </w:p>
        </w:tc>
      </w:tr>
      <w:tr w:rsidR="00A20696" w:rsidRPr="00A20696" w:rsidTr="00A20696">
        <w:trPr>
          <w:trHeight w:val="7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Стекла предметные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Superfrost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Plus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Тип: стерильный, одноразовый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Предназначение: для приготовления, исследования и хранения препаратов при проведении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иммуногистохимических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цитологических исследований;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>Возможность работы с формалин фиксированными, замороженными тканевыми срезами и цитологическими препаратами: наличие;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>Нанесенный постоянный положительный электрический заряд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,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электростатически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притягивающий препараты и образующий ковалентные связи между препаратом и стеклом: наличие;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Необходимость использования специальных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адгезивов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белковых покрытий при работе с тканевыми срезами и цитологическими образцами: отсутствует;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Класс прозрачности стекла: 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«Экстра»;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Состав сырья: диоксид кремния: не более 72,2%; оксид натрия: не более 14,3%; оксид калия: около 1,2%; оксид кальция: до 6,4%; оксид магния: от 4,3%; оксид алюминия: не более 1,2%; оксид железа: не менее 0,03%;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триоксид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серы: до 0,3%.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>Высокие оптические свойства и однородность: наличие;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>Высокая устойчивость к температурному воздействию и влиянию агрессивных химических веществ и ферментов: наличие;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Поле для записи белого крашеного цвета, нанесенное с одной стороны стекла: наличие; 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>Шлифованная кромка 90°: наличие;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Ширина стекла, 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мм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.: не более 25; 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>Длина стекла, мм.: не более 75;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Толщина стекла, мм.: не более 1; 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 xml:space="preserve">Упаковка - пластиковый контейнер: соответствие; </w:t>
            </w: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br/>
              <w:t>Количество в упаковке, шт.: не менее 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225 000,00</w:t>
            </w:r>
          </w:p>
        </w:tc>
      </w:tr>
      <w:tr w:rsidR="00A20696" w:rsidRPr="00A20696" w:rsidTr="00A20696">
        <w:trPr>
          <w:trHeight w:val="25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Средство дезинфицирующее (для полости рта)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Антибактериальный раствор для полоскания полости рта, предназначен для профилактики и лечения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пародонтита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гингивита, для восстановления после воспалительных процессов в полости рта, при ограниченных возможностях гигиены полости рта, для поддерживающего лечения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MRSA-метициллин-устойчивых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штаммов золотистого стафилококка, до и после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пародонтального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ротового хирургических вмешательств, при заболеваниях, которые ведут к разрастанию грибков в полости рт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а(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напр. у пациентов с иммунодефицитом или в </w:t>
            </w: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окологии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), в детской онкологии, в процессе лучевой терапии, для пациентов с болезнями дыхательных путей.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Объем 250 мл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5 125,00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256 250,00</w:t>
            </w:r>
          </w:p>
        </w:tc>
      </w:tr>
      <w:tr w:rsidR="00A20696" w:rsidRPr="00A20696" w:rsidTr="00A20696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Тест-картридж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Тест-картридж для определения свертываемости крови. Малого, среднего, высокого содержания гепарина (для Автоматический таймер свертываемости крови АСТ),  50 </w:t>
            </w: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шт</w:t>
            </w:r>
            <w:proofErr w:type="spellEnd"/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в упаковке.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уп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72 800,00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72 800,00</w:t>
            </w:r>
          </w:p>
        </w:tc>
      </w:tr>
      <w:tr w:rsidR="00A20696" w:rsidRPr="00A20696" w:rsidTr="00A20696">
        <w:trPr>
          <w:trHeight w:val="17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Педиатрическая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одноступенч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венозная канюля  с измененяемым углом сгибания 18Fr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38,1см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длина</w:t>
            </w:r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.К</w:t>
            </w:r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оннектор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1/4(0.64см)18 FR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шт</w:t>
            </w:r>
            <w:proofErr w:type="spellEnd"/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175 000,00</w:t>
            </w:r>
          </w:p>
        </w:tc>
      </w:tr>
      <w:tr w:rsidR="00A20696" w:rsidRPr="00A20696" w:rsidTr="00A20696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катетер для дренажа левого желудочка 13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Fr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Левожелудочковые дренажи используются для прямого и непрямого дренирования левого желудочка и имеют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перформированный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наконечник. Гибкий корпус и гладкоствольный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коннектор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с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льюер-портом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1/4" (0.64 см) 33,0 см длина. 13F (4,3 мм)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шт</w:t>
            </w:r>
            <w:proofErr w:type="spellEnd"/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170 000,00</w:t>
            </w:r>
          </w:p>
        </w:tc>
      </w:tr>
      <w:tr w:rsidR="00A20696" w:rsidRPr="00A20696" w:rsidTr="00A20696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Катетер для дренажа левого желудочка 10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Fr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Левожелудочковые дренажи используются для прямого и непрямого дренирования левого желудочка и имеют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перформированный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наконечник. Гибкий корпус и гладкоствольный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коннектор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с </w:t>
            </w:r>
            <w:proofErr w:type="spell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льюер-портом</w:t>
            </w:r>
            <w:proofErr w:type="spell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1/4" (0.64 см) 33,0 см длина. 10F (3,3 мм)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шт</w:t>
            </w:r>
            <w:proofErr w:type="spellEnd"/>
            <w:proofErr w:type="gramEnd"/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212 500,00</w:t>
            </w:r>
          </w:p>
        </w:tc>
      </w:tr>
      <w:tr w:rsidR="00A20696" w:rsidRPr="00A20696" w:rsidTr="00A20696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96" w:rsidRPr="00A20696" w:rsidRDefault="00A20696" w:rsidP="00A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A20696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1 981 340,00</w:t>
            </w:r>
          </w:p>
        </w:tc>
      </w:tr>
    </w:tbl>
    <w:p w:rsidR="00832787" w:rsidRDefault="00832787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20696" w:rsidRDefault="00A20696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A20696">
        <w:rPr>
          <w:rFonts w:ascii="Times New Roman" w:hAnsi="Times New Roman"/>
          <w:bCs/>
          <w:spacing w:val="2"/>
          <w:sz w:val="20"/>
          <w:szCs w:val="20"/>
        </w:rPr>
        <w:t xml:space="preserve">            </w:t>
      </w:r>
      <w:r w:rsidR="00A47A84" w:rsidRPr="00A20696">
        <w:rPr>
          <w:rFonts w:ascii="Times New Roman" w:hAnsi="Times New Roman"/>
          <w:b/>
          <w:bCs/>
          <w:spacing w:val="2"/>
          <w:sz w:val="20"/>
          <w:szCs w:val="20"/>
        </w:rPr>
        <w:t xml:space="preserve">Дата и время представления ценового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A20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A20696" w:rsidRDefault="00A20696" w:rsidP="004D665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"Диамед"</w:t>
            </w:r>
          </w:p>
        </w:tc>
        <w:tc>
          <w:tcPr>
            <w:tcW w:w="4394" w:type="dxa"/>
            <w:vAlign w:val="center"/>
          </w:tcPr>
          <w:p w:rsidR="00295DD4" w:rsidRPr="00B446D8" w:rsidRDefault="00A20696" w:rsidP="00A20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853A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.04.2019 г.     10: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48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4D6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"ABDA Development"</w:t>
            </w:r>
          </w:p>
        </w:tc>
        <w:tc>
          <w:tcPr>
            <w:tcW w:w="4394" w:type="dxa"/>
            <w:vAlign w:val="center"/>
          </w:tcPr>
          <w:p w:rsidR="00A20696" w:rsidRPr="00A20696" w:rsidRDefault="00A20696" w:rsidP="00822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23.04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г.   </w:t>
            </w:r>
            <w:r w:rsidR="00822DA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курьер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4D6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"ОПТЭК"</w:t>
            </w:r>
          </w:p>
        </w:tc>
        <w:tc>
          <w:tcPr>
            <w:tcW w:w="4394" w:type="dxa"/>
            <w:vAlign w:val="center"/>
          </w:tcPr>
          <w:p w:rsidR="00A20696" w:rsidRDefault="00A20696" w:rsidP="00A20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23.04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12:13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4D6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"DIVES"</w:t>
            </w:r>
          </w:p>
        </w:tc>
        <w:tc>
          <w:tcPr>
            <w:tcW w:w="4394" w:type="dxa"/>
            <w:vAlign w:val="center"/>
          </w:tcPr>
          <w:p w:rsidR="00A20696" w:rsidRDefault="00A20696" w:rsidP="00A20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23.04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14:50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4D6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"Dana Estrella"</w:t>
            </w:r>
          </w:p>
        </w:tc>
        <w:tc>
          <w:tcPr>
            <w:tcW w:w="4394" w:type="dxa"/>
            <w:vAlign w:val="center"/>
          </w:tcPr>
          <w:p w:rsidR="00A20696" w:rsidRDefault="00A20696" w:rsidP="00A20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23.04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15:10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4D6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"NODA MED”</w:t>
            </w:r>
          </w:p>
        </w:tc>
        <w:tc>
          <w:tcPr>
            <w:tcW w:w="4394" w:type="dxa"/>
            <w:vAlign w:val="center"/>
          </w:tcPr>
          <w:p w:rsidR="00A20696" w:rsidRDefault="00A20696" w:rsidP="00A20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13:58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4D6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"ДиоГенСистемс"</w:t>
            </w:r>
          </w:p>
        </w:tc>
        <w:tc>
          <w:tcPr>
            <w:tcW w:w="4394" w:type="dxa"/>
            <w:vAlign w:val="center"/>
          </w:tcPr>
          <w:p w:rsidR="00A20696" w:rsidRDefault="00A20696" w:rsidP="00A20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11:45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A20696" w:rsidRPr="00A20696" w:rsidRDefault="00A20696" w:rsidP="00A20696">
      <w:pPr>
        <w:tabs>
          <w:tab w:val="left" w:pos="1794"/>
          <w:tab w:val="left" w:pos="3539"/>
          <w:tab w:val="left" w:pos="5228"/>
          <w:tab w:val="left" w:pos="6906"/>
          <w:tab w:val="left" w:pos="8587"/>
          <w:tab w:val="left" w:pos="10252"/>
        </w:tabs>
        <w:spacing w:after="0" w:line="240" w:lineRule="auto"/>
        <w:ind w:left="95"/>
        <w:rPr>
          <w:rFonts w:ascii="Arial" w:eastAsia="Times New Roman" w:hAnsi="Arial" w:cs="Arial"/>
          <w:b/>
          <w:bCs/>
          <w:color w:val="000000"/>
          <w:lang w:val="kk-KZ" w:eastAsia="ru-RU"/>
        </w:rPr>
      </w:pPr>
      <w:r w:rsidRPr="00A20696">
        <w:rPr>
          <w:rFonts w:ascii="Arial" w:eastAsia="Times New Roman" w:hAnsi="Arial" w:cs="Arial"/>
          <w:b/>
          <w:bCs/>
          <w:color w:val="000000"/>
          <w:lang w:val="kk-KZ" w:eastAsia="ru-RU"/>
        </w:rPr>
        <w:tab/>
      </w:r>
      <w:r w:rsidRPr="00A20696">
        <w:rPr>
          <w:rFonts w:ascii="Arial" w:eastAsia="Times New Roman" w:hAnsi="Arial" w:cs="Arial"/>
          <w:b/>
          <w:bCs/>
          <w:color w:val="000000"/>
          <w:lang w:val="kk-KZ" w:eastAsia="ru-RU"/>
        </w:rPr>
        <w:tab/>
      </w: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A20696">
        <w:rPr>
          <w:rStyle w:val="s0"/>
          <w:rFonts w:ascii="Times New Roman" w:hAnsi="Times New Roman"/>
          <w:b/>
          <w:bCs/>
          <w:sz w:val="20"/>
          <w:szCs w:val="20"/>
          <w:lang w:val="kk-KZ"/>
        </w:rPr>
        <w:t>Потенциальные пос</w:t>
      </w:r>
      <w:proofErr w:type="spellStart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тавщики</w:t>
      </w:r>
      <w:proofErr w:type="spellEnd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A20696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"ДиоГенСистемс"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A20696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Масютина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18667B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CE3783" w:rsidRDefault="0018667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18667B" w:rsidRDefault="00A20696" w:rsidP="00A2069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Диамед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E3280B" w:rsidRDefault="008F0146" w:rsidP="008F0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014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F0146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F0146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8F0146">
              <w:rPr>
                <w:rFonts w:ascii="Times New Roman" w:hAnsi="Times New Roman"/>
                <w:sz w:val="20"/>
                <w:szCs w:val="20"/>
              </w:rPr>
              <w:t xml:space="preserve">,  улица </w:t>
            </w:r>
            <w:proofErr w:type="spellStart"/>
            <w:r w:rsidRPr="008F0146">
              <w:rPr>
                <w:rFonts w:ascii="Times New Roman" w:hAnsi="Times New Roman"/>
                <w:sz w:val="20"/>
                <w:szCs w:val="20"/>
              </w:rPr>
              <w:t>Кармысова</w:t>
            </w:r>
            <w:proofErr w:type="spellEnd"/>
            <w:r w:rsidRPr="008F0146">
              <w:rPr>
                <w:rFonts w:ascii="Times New Roman" w:hAnsi="Times New Roman"/>
                <w:sz w:val="20"/>
                <w:szCs w:val="20"/>
              </w:rPr>
              <w:t>,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E3280B" w:rsidRDefault="008F0146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146">
              <w:rPr>
                <w:rFonts w:ascii="Times New Roman" w:hAnsi="Times New Roman"/>
                <w:color w:val="000000"/>
                <w:sz w:val="20"/>
              </w:rPr>
              <w:t>340 200,00</w:t>
            </w:r>
          </w:p>
        </w:tc>
      </w:tr>
      <w:tr w:rsidR="00A20696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96" w:rsidRPr="00CE3783" w:rsidRDefault="00A20696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«ОПТЭК»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96" w:rsidRPr="00E3280B" w:rsidRDefault="00A20696" w:rsidP="00A2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328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3280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3280B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E3280B">
              <w:rPr>
                <w:rFonts w:ascii="Times New Roman" w:hAnsi="Times New Roman"/>
                <w:sz w:val="20"/>
                <w:szCs w:val="20"/>
              </w:rPr>
              <w:t xml:space="preserve">,  улица </w:t>
            </w:r>
            <w:proofErr w:type="spellStart"/>
            <w:r w:rsidRPr="00E3280B">
              <w:rPr>
                <w:rFonts w:ascii="Times New Roman" w:hAnsi="Times New Roman"/>
                <w:sz w:val="20"/>
                <w:szCs w:val="20"/>
              </w:rPr>
              <w:t>Масанчи</w:t>
            </w:r>
            <w:proofErr w:type="spellEnd"/>
            <w:r w:rsidRPr="00E3280B">
              <w:rPr>
                <w:rFonts w:ascii="Times New Roman" w:hAnsi="Times New Roman"/>
                <w:sz w:val="20"/>
                <w:szCs w:val="20"/>
              </w:rPr>
              <w:t>, 78, 5 этаж, оф.501</w:t>
            </w:r>
            <w:r w:rsidRPr="00E328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96" w:rsidRPr="00E3280B" w:rsidRDefault="00A20696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280B">
              <w:rPr>
                <w:rFonts w:ascii="Times New Roman" w:hAnsi="Times New Roman"/>
                <w:color w:val="000000"/>
                <w:sz w:val="20"/>
              </w:rPr>
              <w:t>137 000,00</w:t>
            </w:r>
          </w:p>
        </w:tc>
      </w:tr>
      <w:tr w:rsidR="00A20696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96" w:rsidRPr="00CE3783" w:rsidRDefault="00A20696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Dana</w:t>
            </w: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Estrella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96" w:rsidRPr="00374FBE" w:rsidRDefault="00374FBE" w:rsidP="00374FBE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FB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74FB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74FBE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374FBE">
              <w:rPr>
                <w:rFonts w:ascii="Times New Roman" w:hAnsi="Times New Roman"/>
                <w:sz w:val="20"/>
                <w:szCs w:val="20"/>
              </w:rPr>
              <w:t>,  улица Гоголя, дом 89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96" w:rsidRPr="00E3280B" w:rsidRDefault="00610A55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624 700,00</w:t>
            </w:r>
          </w:p>
        </w:tc>
      </w:tr>
      <w:tr w:rsidR="00A20696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96" w:rsidRDefault="00A20696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96" w:rsidRPr="00A20696" w:rsidRDefault="00A20696" w:rsidP="00A206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ДиоГен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Систем»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96" w:rsidRPr="00E3280B" w:rsidRDefault="00A20696" w:rsidP="004D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280B">
              <w:rPr>
                <w:rFonts w:ascii="Times New Roman" w:hAnsi="Times New Roman"/>
                <w:sz w:val="20"/>
                <w:szCs w:val="16"/>
                <w:shd w:val="clear" w:color="auto" w:fill="FFFFFF"/>
              </w:rPr>
              <w:t xml:space="preserve">г. </w:t>
            </w:r>
            <w:proofErr w:type="spellStart"/>
            <w:r w:rsidRPr="00E3280B">
              <w:rPr>
                <w:rFonts w:ascii="Times New Roman" w:hAnsi="Times New Roman"/>
                <w:sz w:val="20"/>
                <w:szCs w:val="16"/>
                <w:shd w:val="clear" w:color="auto" w:fill="FFFFFF"/>
              </w:rPr>
              <w:t>Алматы</w:t>
            </w:r>
            <w:proofErr w:type="spellEnd"/>
            <w:r w:rsidRPr="00E3280B">
              <w:rPr>
                <w:rFonts w:ascii="Times New Roman" w:hAnsi="Times New Roman"/>
                <w:sz w:val="20"/>
                <w:szCs w:val="16"/>
                <w:shd w:val="clear" w:color="auto" w:fill="FFFFFF"/>
              </w:rPr>
              <w:t xml:space="preserve">, ул. </w:t>
            </w:r>
            <w:proofErr w:type="spellStart"/>
            <w:r w:rsidRPr="00E3280B">
              <w:rPr>
                <w:rFonts w:ascii="Times New Roman" w:hAnsi="Times New Roman"/>
                <w:sz w:val="20"/>
                <w:szCs w:val="16"/>
                <w:shd w:val="clear" w:color="auto" w:fill="FFFFFF"/>
              </w:rPr>
              <w:t>Жарокова</w:t>
            </w:r>
            <w:proofErr w:type="spellEnd"/>
            <w:r w:rsidRPr="00E3280B">
              <w:rPr>
                <w:rFonts w:ascii="Times New Roman" w:hAnsi="Times New Roman"/>
                <w:sz w:val="20"/>
                <w:szCs w:val="16"/>
                <w:shd w:val="clear" w:color="auto" w:fill="FFFFFF"/>
              </w:rPr>
              <w:t>, дом 187Б/42, кв. 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96" w:rsidRPr="00E3280B" w:rsidRDefault="00E3280B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280B">
              <w:rPr>
                <w:rFonts w:ascii="Times New Roman" w:hAnsi="Times New Roman"/>
                <w:sz w:val="20"/>
                <w:szCs w:val="20"/>
              </w:rPr>
              <w:t>281</w:t>
            </w:r>
            <w:r w:rsidRPr="00E328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3280B">
              <w:rPr>
                <w:rFonts w:ascii="Times New Roman" w:hAnsi="Times New Roman"/>
                <w:sz w:val="20"/>
                <w:szCs w:val="20"/>
              </w:rPr>
              <w:t>700</w:t>
            </w:r>
            <w:r w:rsidRPr="00E3280B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7A254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A20696">
        <w:rPr>
          <w:rFonts w:ascii="Times New Roman" w:eastAsia="Times New Roman" w:hAnsi="Times New Roman"/>
          <w:b/>
          <w:szCs w:val="24"/>
          <w:lang w:eastAsia="ru-RU"/>
        </w:rPr>
        <w:t>38</w:t>
      </w: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BE" w:rsidRDefault="00374FBE">
      <w:pPr>
        <w:spacing w:after="0" w:line="240" w:lineRule="auto"/>
      </w:pPr>
      <w:r>
        <w:separator/>
      </w:r>
    </w:p>
  </w:endnote>
  <w:endnote w:type="continuationSeparator" w:id="1">
    <w:p w:rsidR="00374FBE" w:rsidRDefault="0037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BE" w:rsidRDefault="00120218">
    <w:pPr>
      <w:pStyle w:val="a5"/>
      <w:jc w:val="center"/>
    </w:pPr>
    <w:fldSimple w:instr=" PAGE   \* MERGEFORMAT ">
      <w:r w:rsidR="00822DAB">
        <w:rPr>
          <w:noProof/>
        </w:rPr>
        <w:t>3</w:t>
      </w:r>
    </w:fldSimple>
  </w:p>
  <w:p w:rsidR="00374FBE" w:rsidRDefault="00374F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BE" w:rsidRDefault="00374FBE">
      <w:pPr>
        <w:spacing w:after="0" w:line="240" w:lineRule="auto"/>
      </w:pPr>
      <w:r>
        <w:separator/>
      </w:r>
    </w:p>
  </w:footnote>
  <w:footnote w:type="continuationSeparator" w:id="1">
    <w:p w:rsidR="00374FBE" w:rsidRDefault="0037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0218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4FBE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15554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0A55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2DAB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0146"/>
    <w:rsid w:val="008F2DF1"/>
    <w:rsid w:val="008F38D9"/>
    <w:rsid w:val="008F5848"/>
    <w:rsid w:val="008F688D"/>
    <w:rsid w:val="00902C7C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0696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54D6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280B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2019-06-17T11:01:00Z</cp:lastPrinted>
  <dcterms:created xsi:type="dcterms:W3CDTF">2018-08-06T08:55:00Z</dcterms:created>
  <dcterms:modified xsi:type="dcterms:W3CDTF">2019-06-17T11:02:00Z</dcterms:modified>
</cp:coreProperties>
</file>