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928F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8F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1928F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1928F7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928F7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6E7C63" w:rsidRPr="001928F7" w:rsidRDefault="008E401F" w:rsidP="006E7C63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1928F7">
        <w:rPr>
          <w:rFonts w:ascii="Times New Roman" w:hAnsi="Times New Roman"/>
          <w:b/>
          <w:sz w:val="20"/>
          <w:szCs w:val="20"/>
        </w:rPr>
        <w:t>№</w:t>
      </w:r>
      <w:r w:rsidR="004C59A6" w:rsidRPr="001928F7">
        <w:rPr>
          <w:rFonts w:ascii="Times New Roman" w:hAnsi="Times New Roman"/>
          <w:b/>
          <w:sz w:val="20"/>
          <w:szCs w:val="20"/>
        </w:rPr>
        <w:t>8</w:t>
      </w:r>
      <w:r w:rsidR="00002E94" w:rsidRPr="001928F7">
        <w:rPr>
          <w:rFonts w:ascii="Times New Roman" w:hAnsi="Times New Roman"/>
          <w:b/>
          <w:sz w:val="20"/>
          <w:szCs w:val="20"/>
        </w:rPr>
        <w:t>4</w:t>
      </w:r>
      <w:r w:rsidR="003471A0" w:rsidRPr="001928F7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1928F7" w:rsidTr="0027742E">
        <w:trPr>
          <w:trHeight w:val="456"/>
        </w:trPr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928F7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8F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928F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928F7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1928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28F7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1928F7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928F7" w:rsidRDefault="00002E94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961C18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044D6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час.</w:t>
            </w: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069D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6E7C63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1928F7" w:rsidRDefault="00796578" w:rsidP="00AE069D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961C18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002E94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61C18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E1159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дека</w:t>
            </w:r>
            <w:r w:rsidR="004C59A6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6E7C63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ря </w:t>
            </w: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</w:tr>
    </w:tbl>
    <w:p w:rsidR="00C72935" w:rsidRPr="001928F7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28F7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1928F7">
        <w:rPr>
          <w:rFonts w:ascii="Times New Roman" w:hAnsi="Times New Roman"/>
          <w:sz w:val="20"/>
          <w:szCs w:val="20"/>
        </w:rPr>
        <w:t xml:space="preserve"> </w:t>
      </w:r>
      <w:r w:rsidR="00C72935" w:rsidRPr="001928F7">
        <w:rPr>
          <w:rFonts w:ascii="Times New Roman" w:hAnsi="Times New Roman"/>
          <w:sz w:val="20"/>
          <w:szCs w:val="20"/>
        </w:rPr>
        <w:t>АО</w:t>
      </w:r>
      <w:r w:rsidR="00183022" w:rsidRPr="001928F7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1928F7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1928F7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928F7">
        <w:rPr>
          <w:rFonts w:ascii="Times New Roman" w:hAnsi="Times New Roman"/>
          <w:sz w:val="20"/>
          <w:szCs w:val="20"/>
        </w:rPr>
        <w:t>На основании</w:t>
      </w:r>
      <w:r w:rsidR="00183022" w:rsidRPr="001928F7">
        <w:rPr>
          <w:rFonts w:ascii="Times New Roman" w:hAnsi="Times New Roman"/>
          <w:sz w:val="20"/>
          <w:szCs w:val="20"/>
        </w:rPr>
        <w:t xml:space="preserve"> </w:t>
      </w:r>
      <w:r w:rsidR="00BF7B87" w:rsidRPr="001928F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1928F7">
        <w:rPr>
          <w:rFonts w:ascii="Times New Roman" w:hAnsi="Times New Roman"/>
          <w:sz w:val="20"/>
          <w:szCs w:val="20"/>
        </w:rPr>
        <w:t>,</w:t>
      </w:r>
      <w:r w:rsidR="00183022" w:rsidRPr="001928F7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 w:rsidRPr="001928F7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1928F7">
        <w:rPr>
          <w:rFonts w:ascii="Times New Roman" w:hAnsi="Times New Roman"/>
          <w:sz w:val="20"/>
          <w:szCs w:val="20"/>
        </w:rPr>
        <w:t>АО</w:t>
      </w:r>
      <w:r w:rsidRPr="001928F7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1928F7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1928F7">
        <w:rPr>
          <w:rFonts w:ascii="Times New Roman" w:hAnsi="Times New Roman"/>
          <w:sz w:val="20"/>
          <w:szCs w:val="20"/>
        </w:rPr>
        <w:t xml:space="preserve">. </w:t>
      </w:r>
    </w:p>
    <w:p w:rsidR="00093CAE" w:rsidRPr="001928F7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742E" w:rsidRPr="001928F7" w:rsidRDefault="00530564" w:rsidP="002774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928F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BD608A" w:rsidRPr="001928F7" w:rsidRDefault="00BD608A" w:rsidP="00BD608A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53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1602"/>
        <w:gridCol w:w="4677"/>
        <w:gridCol w:w="567"/>
        <w:gridCol w:w="709"/>
        <w:gridCol w:w="992"/>
        <w:gridCol w:w="1135"/>
      </w:tblGrid>
      <w:tr w:rsidR="005F6128" w:rsidRPr="001928F7" w:rsidTr="001928F7">
        <w:trPr>
          <w:trHeight w:val="255"/>
          <w:jc w:val="center"/>
        </w:trPr>
        <w:tc>
          <w:tcPr>
            <w:tcW w:w="671" w:type="dxa"/>
            <w:shd w:val="clear" w:color="000000" w:fill="FFFFFF"/>
            <w:noWrap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02" w:type="dxa"/>
            <w:shd w:val="clear" w:color="000000" w:fill="FFFFFF"/>
            <w:noWrap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</w:t>
            </w:r>
            <w:proofErr w:type="gramEnd"/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характеристика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Ед. </w:t>
            </w:r>
            <w:proofErr w:type="spellStart"/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5F6128" w:rsidRPr="001928F7" w:rsidRDefault="005F6128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28F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в тенге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Спирометрические сенсоры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Многократно используемый сенсор с мундштуком из комплекта Спирометр BTL-08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Spiro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25 100,00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75 300,00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Ректальный зонд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№18, 22, 24, 26, 28,30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Хирургический шовный материал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Шовный хирургический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нерассасывающийся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материал (зеленый) условным № 0, длиной нити (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см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): 75,две колющие иглы (30,35мм). Нить хирургическая, стерильная, синтетическая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Состоящая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из полиэтилентерефталата, тип нити плетенный, в качестве скользящего покрытия использован политетрафторэтилен, цвет нити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однократного применения. Нить должна сохранять прочность на разрыв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Размером 0USP, сталь иглы марки AISI 302, покрытая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силиконом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атравматическими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колющими, окружностью иглы 1/2,  размером 35 мм,  длиной нити 75 см.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1 172,00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84 384,00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Хирургическая нить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Синтетическая рассасывающийся нить HR-15мм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кр.1\2,размер 5-0,(1)длина70см. Нить хирургическая  стерильная, синтетическая, рассасывающаяся, плетенная, состоящая из полимера гликолевой кислоты, с 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покрытием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облегчающим проведение нити через ткани из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резолактона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(смесь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стеарата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кальция 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поликапролактона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). Цвет нити фиолетовый,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антигенной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активности 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апирогенно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 нить фиолетовая, игла  колющая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сталь иглы марки AISI 302, покрытая силиконом HR 15 мм, USP 5-0 (1), длина нити не менее 68.5 см и не более 70,5 см, 1/2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855,00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78 660,00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Хирургический шовный материал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</w:t>
            </w:r>
            <w:proofErr w:type="spellEnd"/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шовный материал 2\0 (3) 75 см  игла колющая   25мм,30мм. Нить хирургическая, стерильная, синтетическая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нерассасывающаяся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Состоящая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из полиэтилентерефталата (С16H8O4), тип нити плетенный, в качестве скользящего покрытия использован политетрафторэтилен (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ПТФЭ-Хехст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Хостафлон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TF 5034),цвет нити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зеленный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(D&amp;C зеленый № 6, цветной индекс CI61565), однократного применения. Сохраняет свою прочность на разрыв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vivo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так как он не изменяется в результате гидролиза. Размером 2-0USP, сталь иглы марки AISI 302, покрытая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силиконом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атравматическими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колющими, окружностью иглы 1/2,  размером 27 мм,  длиной нити 75 см.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111 600,00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Хирургическая нить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Синтетическая рассасывающийся нить HR-40мм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кр.1\2,размер 1,(4)длина70см. Нить хирургическая  стерильная, синтетическая, рассасывающаяся, плетенная, состоящая из полимера гликолевой кислоты, с 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покрытием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облегчающим проведение нити через ткани из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резолактона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, (смесь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стеарата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кальция 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поликапролактона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). Цвет нити фиолетовый, для улучшения визуализации в ране. Нить должна сохранять прочности на разрыв IN VIVO 80% через 7 дней,  50% через 14-21 дней, 25% через 21-35 дней, полное рассасывание 50 - 70 дней. Покрытие  инертно, лишено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антигенной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активности и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апирогенно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 нить фиолетовая, игла  колющая</w:t>
            </w:r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сталь иглы марки AISI 302, покрытая силиконом HRS 40 мм (Усиленная в диаметре),                    USP 1 (M4), не менее 68.5 см и не более 70,5 см, 1/2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23 040,00</w:t>
            </w:r>
          </w:p>
        </w:tc>
      </w:tr>
      <w:tr w:rsidR="003F36CA" w:rsidRPr="001928F7" w:rsidTr="001928F7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6CA" w:rsidRPr="003F36CA" w:rsidRDefault="003F36CA" w:rsidP="00192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378 984,00</w:t>
            </w:r>
          </w:p>
        </w:tc>
      </w:tr>
    </w:tbl>
    <w:p w:rsidR="005B501F" w:rsidRPr="001928F7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1928F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1928F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D608A" w:rsidRPr="001928F7" w:rsidRDefault="00BD608A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206" w:type="dxa"/>
        <w:tblInd w:w="108" w:type="dxa"/>
        <w:tblLook w:val="04A0"/>
      </w:tblPr>
      <w:tblGrid>
        <w:gridCol w:w="851"/>
        <w:gridCol w:w="6139"/>
        <w:gridCol w:w="3216"/>
      </w:tblGrid>
      <w:tr w:rsidR="00A47A84" w:rsidRPr="001928F7" w:rsidTr="001928F7">
        <w:tc>
          <w:tcPr>
            <w:tcW w:w="851" w:type="dxa"/>
            <w:vAlign w:val="center"/>
          </w:tcPr>
          <w:p w:rsidR="007B01F4" w:rsidRPr="001928F7" w:rsidRDefault="00A47A84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1928F7" w:rsidRDefault="00A47A84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39" w:type="dxa"/>
            <w:vAlign w:val="center"/>
          </w:tcPr>
          <w:p w:rsidR="00A47A84" w:rsidRPr="001928F7" w:rsidRDefault="00A47A84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216" w:type="dxa"/>
            <w:vAlign w:val="center"/>
          </w:tcPr>
          <w:p w:rsidR="00A47A84" w:rsidRPr="001928F7" w:rsidRDefault="00A47A84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1928F7" w:rsidTr="001928F7">
        <w:trPr>
          <w:trHeight w:val="311"/>
        </w:trPr>
        <w:tc>
          <w:tcPr>
            <w:tcW w:w="851" w:type="dxa"/>
            <w:vAlign w:val="center"/>
          </w:tcPr>
          <w:p w:rsidR="00926BC8" w:rsidRPr="001928F7" w:rsidRDefault="00926BC8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6139" w:type="dxa"/>
            <w:vAlign w:val="center"/>
          </w:tcPr>
          <w:p w:rsidR="00926BC8" w:rsidRPr="001928F7" w:rsidRDefault="003F36CA" w:rsidP="001928F7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3216" w:type="dxa"/>
            <w:vAlign w:val="center"/>
          </w:tcPr>
          <w:p w:rsidR="00926BC8" w:rsidRPr="001928F7" w:rsidRDefault="00CB316F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F021FC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023D0F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6E7C63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CB316F" w:rsidRPr="001928F7" w:rsidTr="001928F7">
        <w:trPr>
          <w:trHeight w:val="311"/>
        </w:trPr>
        <w:tc>
          <w:tcPr>
            <w:tcW w:w="851" w:type="dxa"/>
            <w:vAlign w:val="center"/>
          </w:tcPr>
          <w:p w:rsidR="00CB316F" w:rsidRPr="001928F7" w:rsidRDefault="00CB316F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6139" w:type="dxa"/>
            <w:vAlign w:val="center"/>
          </w:tcPr>
          <w:p w:rsidR="00CB316F" w:rsidRPr="001928F7" w:rsidRDefault="003F36CA" w:rsidP="001928F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Эль-Фарм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16" w:type="dxa"/>
            <w:vAlign w:val="center"/>
          </w:tcPr>
          <w:p w:rsidR="00CB316F" w:rsidRPr="001928F7" w:rsidRDefault="00CB316F" w:rsidP="00192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.12.2020 г.          1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928F7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:20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CB316F" w:rsidRPr="001928F7" w:rsidTr="001928F7">
        <w:trPr>
          <w:trHeight w:val="311"/>
        </w:trPr>
        <w:tc>
          <w:tcPr>
            <w:tcW w:w="851" w:type="dxa"/>
            <w:vAlign w:val="center"/>
          </w:tcPr>
          <w:p w:rsidR="00CB316F" w:rsidRPr="001928F7" w:rsidRDefault="00CB316F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6139" w:type="dxa"/>
            <w:vAlign w:val="center"/>
          </w:tcPr>
          <w:p w:rsidR="00CB316F" w:rsidRPr="001928F7" w:rsidRDefault="003F36CA" w:rsidP="001928F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16" w:type="dxa"/>
            <w:vAlign w:val="center"/>
          </w:tcPr>
          <w:p w:rsidR="00CB316F" w:rsidRPr="001928F7" w:rsidRDefault="001928F7" w:rsidP="00192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15.12.2020 г.          11</w:t>
            </w:r>
            <w:r w:rsidR="00CB316F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B316F"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5ч.</w:t>
            </w:r>
          </w:p>
        </w:tc>
      </w:tr>
      <w:tr w:rsidR="001928F7" w:rsidRPr="001928F7" w:rsidTr="001928F7">
        <w:trPr>
          <w:trHeight w:val="311"/>
        </w:trPr>
        <w:tc>
          <w:tcPr>
            <w:tcW w:w="851" w:type="dxa"/>
            <w:vAlign w:val="center"/>
          </w:tcPr>
          <w:p w:rsidR="001928F7" w:rsidRPr="001928F7" w:rsidRDefault="001928F7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  <w:p w:rsidR="001928F7" w:rsidRPr="001928F7" w:rsidRDefault="001928F7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6139" w:type="dxa"/>
            <w:vAlign w:val="center"/>
          </w:tcPr>
          <w:p w:rsidR="001928F7" w:rsidRPr="001928F7" w:rsidRDefault="001928F7" w:rsidP="001928F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Ruma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Farm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16" w:type="dxa"/>
            <w:vAlign w:val="center"/>
          </w:tcPr>
          <w:p w:rsidR="001928F7" w:rsidRPr="001928F7" w:rsidRDefault="001928F7" w:rsidP="00192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15.12.2020 г.          15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:56ч</w:t>
            </w:r>
          </w:p>
        </w:tc>
      </w:tr>
      <w:tr w:rsidR="001928F7" w:rsidRPr="001928F7" w:rsidTr="001928F7">
        <w:trPr>
          <w:trHeight w:val="311"/>
        </w:trPr>
        <w:tc>
          <w:tcPr>
            <w:tcW w:w="851" w:type="dxa"/>
            <w:vAlign w:val="center"/>
          </w:tcPr>
          <w:p w:rsidR="001928F7" w:rsidRPr="001928F7" w:rsidRDefault="001928F7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6139" w:type="dxa"/>
            <w:vAlign w:val="center"/>
          </w:tcPr>
          <w:p w:rsidR="001928F7" w:rsidRPr="001928F7" w:rsidRDefault="001928F7" w:rsidP="001928F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Успех</w:t>
            </w:r>
          </w:p>
        </w:tc>
        <w:tc>
          <w:tcPr>
            <w:tcW w:w="3216" w:type="dxa"/>
            <w:vAlign w:val="center"/>
          </w:tcPr>
          <w:p w:rsidR="001928F7" w:rsidRPr="001928F7" w:rsidRDefault="001928F7" w:rsidP="00192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16.12.2020 г.          10</w:t>
            </w: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:00ч</w:t>
            </w:r>
          </w:p>
        </w:tc>
      </w:tr>
    </w:tbl>
    <w:p w:rsidR="000205D3" w:rsidRPr="001928F7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Cs/>
          <w:sz w:val="20"/>
          <w:szCs w:val="20"/>
        </w:rPr>
      </w:pPr>
    </w:p>
    <w:p w:rsidR="000205D3" w:rsidRPr="001928F7" w:rsidRDefault="00345EF4" w:rsidP="005F6128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r w:rsidRPr="001928F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BD608A" w:rsidRPr="001928F7" w:rsidRDefault="00BD608A" w:rsidP="00BD608A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1928F7" w:rsidTr="00EF03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EF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1928F7" w:rsidTr="00EF03C4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928F7" w:rsidRDefault="002346A2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928F7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1928F7" w:rsidRDefault="00553E25" w:rsidP="00EF0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928F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973138" w:rsidRPr="001928F7" w:rsidRDefault="00973138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205D3" w:rsidRPr="001928F7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D608A" w:rsidRPr="001928F7" w:rsidRDefault="00BD608A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969"/>
        <w:gridCol w:w="2551"/>
      </w:tblGrid>
      <w:tr w:rsidR="005D1F0F" w:rsidRPr="001928F7" w:rsidTr="001928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1928F7" w:rsidRDefault="005D1F0F" w:rsidP="001928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C6AC6" w:rsidRPr="001928F7" w:rsidTr="001928F7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1928F7" w:rsidRDefault="009C6AC6" w:rsidP="001928F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1928F7" w:rsidRDefault="001928F7" w:rsidP="001928F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3F36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1928F7" w:rsidRDefault="001928F7" w:rsidP="001928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1928F7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1928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928F7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1928F7">
              <w:rPr>
                <w:rFonts w:ascii="Times New Roman" w:hAnsi="Times New Roman"/>
                <w:sz w:val="20"/>
                <w:szCs w:val="20"/>
              </w:rPr>
              <w:t>. Мамыр-4 д. 308/37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C6" w:rsidRPr="001928F7" w:rsidRDefault="001928F7" w:rsidP="001928F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198 600</w:t>
            </w:r>
            <w:r w:rsidR="00822B29" w:rsidRPr="001928F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</w:tbl>
    <w:p w:rsidR="00023D0F" w:rsidRPr="001928F7" w:rsidRDefault="00023D0F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B01F4" w:rsidRPr="001928F7" w:rsidRDefault="00D50595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822B29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8</w:t>
      </w:r>
      <w:r w:rsidR="001928F7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093CAE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1928F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1928F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</w:t>
      </w:r>
    </w:p>
    <w:sectPr w:rsidR="007B01F4" w:rsidRPr="001928F7" w:rsidSect="00134C66">
      <w:footerReference w:type="default" r:id="rId8"/>
      <w:pgSz w:w="11906" w:h="16838"/>
      <w:pgMar w:top="426" w:right="851" w:bottom="142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59" w:rsidRDefault="00FE1159">
      <w:pPr>
        <w:spacing w:after="0" w:line="240" w:lineRule="auto"/>
      </w:pPr>
      <w:r>
        <w:separator/>
      </w:r>
    </w:p>
  </w:endnote>
  <w:endnote w:type="continuationSeparator" w:id="1">
    <w:p w:rsidR="00FE1159" w:rsidRDefault="00FE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59" w:rsidRDefault="0035446A">
    <w:pPr>
      <w:pStyle w:val="a5"/>
      <w:jc w:val="center"/>
    </w:pPr>
    <w:r>
      <w:rPr>
        <w:noProof/>
      </w:rPr>
      <w:fldChar w:fldCharType="begin"/>
    </w:r>
    <w:r w:rsidR="00FE1159">
      <w:rPr>
        <w:noProof/>
      </w:rPr>
      <w:instrText xml:space="preserve"> PAGE   \* MERGEFORMAT </w:instrText>
    </w:r>
    <w:r>
      <w:rPr>
        <w:noProof/>
      </w:rPr>
      <w:fldChar w:fldCharType="separate"/>
    </w:r>
    <w:r w:rsidR="001928F7">
      <w:rPr>
        <w:noProof/>
      </w:rPr>
      <w:t>1</w:t>
    </w:r>
    <w:r>
      <w:rPr>
        <w:noProof/>
      </w:rPr>
      <w:fldChar w:fldCharType="end"/>
    </w:r>
  </w:p>
  <w:p w:rsidR="00FE1159" w:rsidRDefault="00FE11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59" w:rsidRDefault="00FE1159">
      <w:pPr>
        <w:spacing w:after="0" w:line="240" w:lineRule="auto"/>
      </w:pPr>
      <w:r>
        <w:separator/>
      </w:r>
    </w:p>
  </w:footnote>
  <w:footnote w:type="continuationSeparator" w:id="1">
    <w:p w:rsidR="00FE1159" w:rsidRDefault="00FE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02E94"/>
    <w:rsid w:val="00011873"/>
    <w:rsid w:val="00013325"/>
    <w:rsid w:val="00015FB9"/>
    <w:rsid w:val="000205D3"/>
    <w:rsid w:val="00023D0F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44697"/>
    <w:rsid w:val="000505B4"/>
    <w:rsid w:val="00050EA6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A4612"/>
    <w:rsid w:val="000A5A77"/>
    <w:rsid w:val="000B20CE"/>
    <w:rsid w:val="000B2A38"/>
    <w:rsid w:val="000B5C27"/>
    <w:rsid w:val="000B663B"/>
    <w:rsid w:val="000C2940"/>
    <w:rsid w:val="000C67A9"/>
    <w:rsid w:val="000C7086"/>
    <w:rsid w:val="000D19D2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4C66"/>
    <w:rsid w:val="001351A6"/>
    <w:rsid w:val="00143573"/>
    <w:rsid w:val="001455F0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928F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0B9A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37A98"/>
    <w:rsid w:val="00240224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2E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E6097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571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53363"/>
    <w:rsid w:val="0035446A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0537"/>
    <w:rsid w:val="003C1392"/>
    <w:rsid w:val="003C1811"/>
    <w:rsid w:val="003D0715"/>
    <w:rsid w:val="003D1CE4"/>
    <w:rsid w:val="003D2E79"/>
    <w:rsid w:val="003D505B"/>
    <w:rsid w:val="003D5411"/>
    <w:rsid w:val="003D6FAC"/>
    <w:rsid w:val="003D7908"/>
    <w:rsid w:val="003E0A5A"/>
    <w:rsid w:val="003E0C3D"/>
    <w:rsid w:val="003E6A45"/>
    <w:rsid w:val="003E6ABB"/>
    <w:rsid w:val="003F36CA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0C6F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A79BA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9A6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070C"/>
    <w:rsid w:val="00525495"/>
    <w:rsid w:val="00526F04"/>
    <w:rsid w:val="00527F00"/>
    <w:rsid w:val="00530564"/>
    <w:rsid w:val="005327EC"/>
    <w:rsid w:val="0053755D"/>
    <w:rsid w:val="0054595B"/>
    <w:rsid w:val="0055102C"/>
    <w:rsid w:val="00551F94"/>
    <w:rsid w:val="00553216"/>
    <w:rsid w:val="00553E25"/>
    <w:rsid w:val="0055480B"/>
    <w:rsid w:val="00556F64"/>
    <w:rsid w:val="00557627"/>
    <w:rsid w:val="005718C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25E0"/>
    <w:rsid w:val="005F52BD"/>
    <w:rsid w:val="005F598F"/>
    <w:rsid w:val="005F6128"/>
    <w:rsid w:val="005F7796"/>
    <w:rsid w:val="006021E2"/>
    <w:rsid w:val="00611173"/>
    <w:rsid w:val="00611F8C"/>
    <w:rsid w:val="00611F9A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1BA1"/>
    <w:rsid w:val="006B2BB6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2B3"/>
    <w:rsid w:val="006E0C9F"/>
    <w:rsid w:val="006E35AA"/>
    <w:rsid w:val="006E6745"/>
    <w:rsid w:val="006E7C63"/>
    <w:rsid w:val="006F1BA8"/>
    <w:rsid w:val="006F324E"/>
    <w:rsid w:val="006F5AFE"/>
    <w:rsid w:val="007005F8"/>
    <w:rsid w:val="00701DEB"/>
    <w:rsid w:val="00703D8D"/>
    <w:rsid w:val="00704E0D"/>
    <w:rsid w:val="0071765C"/>
    <w:rsid w:val="00717ADB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54C7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39E8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1EB2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881"/>
    <w:rsid w:val="00816965"/>
    <w:rsid w:val="008170CF"/>
    <w:rsid w:val="0082021C"/>
    <w:rsid w:val="00820872"/>
    <w:rsid w:val="00822B29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2D23"/>
    <w:rsid w:val="008534A6"/>
    <w:rsid w:val="00853AEC"/>
    <w:rsid w:val="0085604F"/>
    <w:rsid w:val="00857A71"/>
    <w:rsid w:val="008700F4"/>
    <w:rsid w:val="00873B48"/>
    <w:rsid w:val="00880679"/>
    <w:rsid w:val="00885261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3A16"/>
    <w:rsid w:val="008C56AF"/>
    <w:rsid w:val="008C7E5E"/>
    <w:rsid w:val="008D0BE4"/>
    <w:rsid w:val="008D172A"/>
    <w:rsid w:val="008D2723"/>
    <w:rsid w:val="008D6F62"/>
    <w:rsid w:val="008E401F"/>
    <w:rsid w:val="008E4297"/>
    <w:rsid w:val="008E764E"/>
    <w:rsid w:val="008E7729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1C18"/>
    <w:rsid w:val="00963DD5"/>
    <w:rsid w:val="00971C79"/>
    <w:rsid w:val="00972D32"/>
    <w:rsid w:val="00973138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1017"/>
    <w:rsid w:val="009C4E39"/>
    <w:rsid w:val="009C4EC1"/>
    <w:rsid w:val="009C5D29"/>
    <w:rsid w:val="009C6AC6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07E73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3396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0E0"/>
    <w:rsid w:val="00A94651"/>
    <w:rsid w:val="00A959A1"/>
    <w:rsid w:val="00A97D34"/>
    <w:rsid w:val="00AA56D5"/>
    <w:rsid w:val="00AA5E1F"/>
    <w:rsid w:val="00AA724D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069D"/>
    <w:rsid w:val="00AE47BE"/>
    <w:rsid w:val="00AF05B1"/>
    <w:rsid w:val="00AF29C4"/>
    <w:rsid w:val="00AF4C3E"/>
    <w:rsid w:val="00AF56FB"/>
    <w:rsid w:val="00B044D6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2A9E"/>
    <w:rsid w:val="00B3553E"/>
    <w:rsid w:val="00B360F7"/>
    <w:rsid w:val="00B401E7"/>
    <w:rsid w:val="00B446D8"/>
    <w:rsid w:val="00B44A94"/>
    <w:rsid w:val="00B478DB"/>
    <w:rsid w:val="00B51AE4"/>
    <w:rsid w:val="00B51E41"/>
    <w:rsid w:val="00B528BA"/>
    <w:rsid w:val="00B5366E"/>
    <w:rsid w:val="00B537A6"/>
    <w:rsid w:val="00B53C70"/>
    <w:rsid w:val="00B634E9"/>
    <w:rsid w:val="00B63C82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5D"/>
    <w:rsid w:val="00B93491"/>
    <w:rsid w:val="00B951D4"/>
    <w:rsid w:val="00B96A4B"/>
    <w:rsid w:val="00B96D87"/>
    <w:rsid w:val="00B97E6B"/>
    <w:rsid w:val="00BA5854"/>
    <w:rsid w:val="00BA64BB"/>
    <w:rsid w:val="00BA7F96"/>
    <w:rsid w:val="00BB1F61"/>
    <w:rsid w:val="00BB2A12"/>
    <w:rsid w:val="00BB4A0A"/>
    <w:rsid w:val="00BB5719"/>
    <w:rsid w:val="00BB5B26"/>
    <w:rsid w:val="00BC11B8"/>
    <w:rsid w:val="00BC2714"/>
    <w:rsid w:val="00BC3EB6"/>
    <w:rsid w:val="00BC4AD1"/>
    <w:rsid w:val="00BC783D"/>
    <w:rsid w:val="00BD2419"/>
    <w:rsid w:val="00BD30C1"/>
    <w:rsid w:val="00BD608A"/>
    <w:rsid w:val="00BD60E9"/>
    <w:rsid w:val="00BE141B"/>
    <w:rsid w:val="00BE1818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3B69"/>
    <w:rsid w:val="00C551C1"/>
    <w:rsid w:val="00C63EDF"/>
    <w:rsid w:val="00C6472E"/>
    <w:rsid w:val="00C64C43"/>
    <w:rsid w:val="00C662A6"/>
    <w:rsid w:val="00C70098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1DD3"/>
    <w:rsid w:val="00CB316F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1B40"/>
    <w:rsid w:val="00D345E2"/>
    <w:rsid w:val="00D34CC9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3CD"/>
    <w:rsid w:val="00E157EC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844DD"/>
    <w:rsid w:val="00E9045A"/>
    <w:rsid w:val="00E959A6"/>
    <w:rsid w:val="00E96103"/>
    <w:rsid w:val="00EA39B3"/>
    <w:rsid w:val="00EA5CCC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1BC9"/>
    <w:rsid w:val="00EE3D1E"/>
    <w:rsid w:val="00EF03C4"/>
    <w:rsid w:val="00EF0F24"/>
    <w:rsid w:val="00EF1B2A"/>
    <w:rsid w:val="00EF434A"/>
    <w:rsid w:val="00EF5EB4"/>
    <w:rsid w:val="00F00D84"/>
    <w:rsid w:val="00F021FC"/>
    <w:rsid w:val="00F065CF"/>
    <w:rsid w:val="00F1044A"/>
    <w:rsid w:val="00F10AE8"/>
    <w:rsid w:val="00F12BB7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B48DF"/>
    <w:rsid w:val="00FB631F"/>
    <w:rsid w:val="00FC4640"/>
    <w:rsid w:val="00FC5B6F"/>
    <w:rsid w:val="00FE1159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666-FCE8-467F-A4A9-1872C547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2020-12-22T01:15:00Z</cp:lastPrinted>
  <dcterms:created xsi:type="dcterms:W3CDTF">2020-07-29T06:35:00Z</dcterms:created>
  <dcterms:modified xsi:type="dcterms:W3CDTF">2020-12-24T07:16:00Z</dcterms:modified>
</cp:coreProperties>
</file>